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E7" w:rsidRPr="000D2FEE" w:rsidRDefault="00767581" w:rsidP="007B7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7B73E7" w:rsidRPr="000D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3E7" w:rsidRPr="006456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700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B73E7" w:rsidRPr="000D2FEE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7B73E7" w:rsidRPr="00F25D3D" w:rsidRDefault="007B73E7" w:rsidP="007B7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3E7" w:rsidRPr="00A974D8" w:rsidRDefault="007B73E7" w:rsidP="00A9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A974D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974D8" w:rsidRPr="00A974D8">
        <w:rPr>
          <w:rFonts w:ascii="Times New Roman" w:hAnsi="Times New Roman" w:cs="Times New Roman"/>
          <w:sz w:val="28"/>
          <w:szCs w:val="28"/>
          <w:u w:val="single"/>
        </w:rPr>
        <w:t>Основы технического черчения</w:t>
      </w:r>
    </w:p>
    <w:p w:rsidR="007B73E7" w:rsidRPr="000D2FEE" w:rsidRDefault="007B73E7" w:rsidP="00A974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Pr="000D2FEE">
        <w:rPr>
          <w:rFonts w:ascii="Times New Roman" w:hAnsi="Times New Roman" w:cs="Times New Roman"/>
          <w:sz w:val="28"/>
          <w:szCs w:val="28"/>
        </w:rPr>
        <w:t>тель</w:t>
      </w:r>
      <w:r w:rsidRPr="000D2FEE">
        <w:rPr>
          <w:rFonts w:ascii="Times New Roman" w:hAnsi="Times New Roman" w:cs="Times New Roman"/>
          <w:sz w:val="28"/>
          <w:szCs w:val="28"/>
          <w:u w:val="single"/>
        </w:rPr>
        <w:t xml:space="preserve"> Веренинов Иван Сергеевич</w:t>
      </w:r>
    </w:p>
    <w:p w:rsidR="007B73E7" w:rsidRDefault="007B73E7" w:rsidP="007B73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</w:t>
      </w:r>
      <w:r w:rsidR="001439F5">
        <w:rPr>
          <w:rFonts w:ascii="Times New Roman" w:hAnsi="Times New Roman" w:cs="Times New Roman"/>
          <w:b/>
          <w:sz w:val="32"/>
          <w:szCs w:val="32"/>
          <w:u w:val="single"/>
        </w:rPr>
        <w:t>17МЛ и 18МЛ</w:t>
      </w:r>
    </w:p>
    <w:p w:rsidR="007B73E7" w:rsidRPr="000D2FEE" w:rsidRDefault="007B73E7" w:rsidP="007B73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73E7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2FEE">
        <w:rPr>
          <w:rFonts w:ascii="Times New Roman" w:hAnsi="Times New Roman" w:cs="Times New Roman"/>
          <w:b/>
          <w:sz w:val="28"/>
          <w:szCs w:val="28"/>
        </w:rPr>
        <w:t>Тема:</w:t>
      </w:r>
      <w:r w:rsidRPr="000D2FEE">
        <w:rPr>
          <w:rFonts w:ascii="Times New Roman" w:hAnsi="Times New Roman" w:cs="Times New Roman"/>
          <w:sz w:val="28"/>
          <w:szCs w:val="28"/>
        </w:rPr>
        <w:t xml:space="preserve"> </w:t>
      </w:r>
      <w:r w:rsidR="00332E7F">
        <w:rPr>
          <w:rFonts w:ascii="Times New Roman" w:hAnsi="Times New Roman" w:cs="Times New Roman"/>
          <w:sz w:val="28"/>
          <w:szCs w:val="28"/>
        </w:rPr>
        <w:t>Резьбовое соединение</w:t>
      </w:r>
      <w:r w:rsidR="009735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E7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73E7" w:rsidRPr="000D2FEE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FE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6E1794" w:rsidRDefault="006E1794" w:rsidP="006E1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E1794">
        <w:rPr>
          <w:rFonts w:ascii="Times New Roman" w:hAnsi="Times New Roman" w:cs="Times New Roman"/>
          <w:sz w:val="28"/>
          <w:szCs w:val="28"/>
        </w:rPr>
        <w:t>Исходя из ранее изученного материала выполн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чертеж болтового соединения:</w:t>
      </w:r>
    </w:p>
    <w:p w:rsidR="007B73E7" w:rsidRDefault="006E1794" w:rsidP="006E1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болта – 16</w:t>
      </w:r>
    </w:p>
    <w:p w:rsidR="006E1794" w:rsidRDefault="006E1794" w:rsidP="006E1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болта – 75</w:t>
      </w:r>
    </w:p>
    <w:p w:rsidR="006E1794" w:rsidRDefault="006E1794" w:rsidP="006E1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детали №1 – 24</w:t>
      </w:r>
    </w:p>
    <w:p w:rsidR="006E1794" w:rsidRPr="006E1794" w:rsidRDefault="006E1794" w:rsidP="006E1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детали №2 - 31</w:t>
      </w:r>
    </w:p>
    <w:p w:rsidR="001B588E" w:rsidRPr="008F0DC8" w:rsidRDefault="006E1794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3E7" w:rsidRPr="000E47EA">
        <w:rPr>
          <w:rFonts w:ascii="Times New Roman" w:hAnsi="Times New Roman" w:cs="Times New Roman"/>
          <w:sz w:val="28"/>
          <w:szCs w:val="28"/>
        </w:rPr>
        <w:t xml:space="preserve">. Сфотографировать </w:t>
      </w:r>
      <w:r w:rsidR="008D4C24" w:rsidRPr="000E47EA">
        <w:rPr>
          <w:rFonts w:ascii="Times New Roman" w:hAnsi="Times New Roman" w:cs="Times New Roman"/>
          <w:sz w:val="28"/>
          <w:szCs w:val="28"/>
        </w:rPr>
        <w:t>чертеж с лежащей на нем линейкой</w:t>
      </w:r>
      <w:r w:rsidR="001B588E" w:rsidRPr="000E47EA">
        <w:rPr>
          <w:rFonts w:ascii="Times New Roman" w:hAnsi="Times New Roman" w:cs="Times New Roman"/>
          <w:sz w:val="28"/>
          <w:szCs w:val="28"/>
        </w:rPr>
        <w:t>.</w:t>
      </w:r>
      <w:r w:rsidR="008F0DC8">
        <w:rPr>
          <w:rFonts w:ascii="Times New Roman" w:hAnsi="Times New Roman" w:cs="Times New Roman"/>
          <w:sz w:val="28"/>
          <w:szCs w:val="28"/>
        </w:rPr>
        <w:t xml:space="preserve"> </w:t>
      </w:r>
      <w:r w:rsidR="008F0DC8" w:rsidRPr="008F0DC8">
        <w:rPr>
          <w:rFonts w:ascii="Times New Roman" w:hAnsi="Times New Roman" w:cs="Times New Roman"/>
          <w:color w:val="FF0000"/>
          <w:sz w:val="28"/>
          <w:szCs w:val="28"/>
        </w:rPr>
        <w:t>Рамка и основная надпись обязательна!</w:t>
      </w:r>
    </w:p>
    <w:p w:rsidR="001B588E" w:rsidRPr="000E47EA" w:rsidRDefault="006E1794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88E" w:rsidRPr="000E47EA">
        <w:rPr>
          <w:rFonts w:ascii="Times New Roman" w:hAnsi="Times New Roman" w:cs="Times New Roman"/>
          <w:sz w:val="28"/>
          <w:szCs w:val="28"/>
        </w:rPr>
        <w:t>. П</w:t>
      </w:r>
      <w:r w:rsidR="007B73E7" w:rsidRPr="000E47EA">
        <w:rPr>
          <w:rFonts w:ascii="Times New Roman" w:hAnsi="Times New Roman" w:cs="Times New Roman"/>
          <w:sz w:val="28"/>
          <w:szCs w:val="28"/>
        </w:rPr>
        <w:t xml:space="preserve">рислать его на электронную почту </w:t>
      </w:r>
      <w:hyperlink r:id="rId5" w:history="1">
        <w:r w:rsidR="007B73E7" w:rsidRPr="000E47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vereninov-bataysk@mail.ru</w:t>
        </w:r>
      </w:hyperlink>
      <w:r w:rsidR="007B73E7" w:rsidRPr="000E47EA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</w:t>
      </w:r>
      <w:r w:rsidR="007B73E7"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73E7" w:rsidRPr="000E47EA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забывайте подписывать свои работы (группа и Фамилия). По всем возникающим вопросам пишите мне на </w:t>
      </w:r>
      <w:proofErr w:type="gramStart"/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>выше указанную</w:t>
      </w:r>
      <w:proofErr w:type="gramEnd"/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почту.</w:t>
      </w:r>
    </w:p>
    <w:p w:rsidR="007B73E7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777C" w:rsidRDefault="00EA777C" w:rsidP="00EA777C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3E7" w:rsidRDefault="00AD1402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40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210pt">
            <v:imagedata r:id="rId6" o:title="Основная надпись упрощенная"/>
          </v:shape>
        </w:pict>
      </w:r>
    </w:p>
    <w:p w:rsidR="006E5266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Pr="00532227" w:rsidRDefault="006E5266" w:rsidP="006E5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2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Четверг</w:t>
      </w:r>
      <w:r w:rsidRPr="005322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532227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6E5266" w:rsidRPr="00532227" w:rsidRDefault="006E5266" w:rsidP="006E5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266" w:rsidRPr="00532227" w:rsidRDefault="006E5266" w:rsidP="006E5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53222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32227">
        <w:rPr>
          <w:rFonts w:ascii="Times New Roman" w:hAnsi="Times New Roman" w:cs="Times New Roman"/>
          <w:sz w:val="28"/>
          <w:szCs w:val="28"/>
          <w:u w:val="single"/>
        </w:rPr>
        <w:t>Основы технического черчения</w:t>
      </w:r>
    </w:p>
    <w:p w:rsidR="006E5266" w:rsidRPr="00532227" w:rsidRDefault="006E5266" w:rsidP="006E52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2227">
        <w:rPr>
          <w:rFonts w:ascii="Times New Roman" w:hAnsi="Times New Roman" w:cs="Times New Roman"/>
          <w:sz w:val="28"/>
          <w:szCs w:val="28"/>
        </w:rPr>
        <w:t>Преподаватель</w:t>
      </w:r>
      <w:r w:rsidRPr="00532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2227">
        <w:rPr>
          <w:rFonts w:ascii="Times New Roman" w:hAnsi="Times New Roman" w:cs="Times New Roman"/>
          <w:sz w:val="28"/>
          <w:szCs w:val="28"/>
          <w:u w:val="single"/>
        </w:rPr>
        <w:t>Веренинов</w:t>
      </w:r>
      <w:proofErr w:type="spellEnd"/>
      <w:r w:rsidRPr="00532227">
        <w:rPr>
          <w:rFonts w:ascii="Times New Roman" w:hAnsi="Times New Roman" w:cs="Times New Roman"/>
          <w:sz w:val="28"/>
          <w:szCs w:val="28"/>
          <w:u w:val="single"/>
        </w:rPr>
        <w:t xml:space="preserve"> Иван Сергеевич</w:t>
      </w:r>
    </w:p>
    <w:p w:rsidR="006E5266" w:rsidRPr="00532227" w:rsidRDefault="006E5266" w:rsidP="006E52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227">
        <w:rPr>
          <w:rFonts w:ascii="Times New Roman" w:hAnsi="Times New Roman" w:cs="Times New Roman"/>
          <w:b/>
          <w:sz w:val="32"/>
          <w:szCs w:val="32"/>
          <w:u w:val="single"/>
        </w:rPr>
        <w:t>Группа 17МЛ и 18МЛ</w:t>
      </w:r>
    </w:p>
    <w:p w:rsidR="006E5266" w:rsidRPr="00532227" w:rsidRDefault="006E5266" w:rsidP="006E52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5266" w:rsidRPr="00532227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227">
        <w:rPr>
          <w:rFonts w:ascii="Times New Roman" w:hAnsi="Times New Roman" w:cs="Times New Roman"/>
          <w:b/>
          <w:sz w:val="28"/>
          <w:szCs w:val="28"/>
        </w:rPr>
        <w:t>Тема:</w:t>
      </w:r>
      <w:r w:rsidRPr="00532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Групповые и базовые конструкторские документы</w:t>
      </w:r>
      <w:r w:rsidRPr="00532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о передачах.</w:t>
      </w:r>
      <w:r w:rsidRPr="0053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266" w:rsidRPr="00532227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E5266" w:rsidRPr="00532227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22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6E5266" w:rsidRPr="00532227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227">
        <w:rPr>
          <w:rFonts w:ascii="Times New Roman" w:hAnsi="Times New Roman" w:cs="Times New Roman"/>
          <w:sz w:val="28"/>
          <w:szCs w:val="28"/>
        </w:rPr>
        <w:t>1. Изучить теоретический материал.</w:t>
      </w:r>
    </w:p>
    <w:p w:rsidR="006E5266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227">
        <w:rPr>
          <w:rFonts w:ascii="Times New Roman" w:hAnsi="Times New Roman" w:cs="Times New Roman"/>
          <w:sz w:val="28"/>
          <w:szCs w:val="28"/>
        </w:rPr>
        <w:t xml:space="preserve">2. Выписать в тетрадь основные понятия и правила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2227">
        <w:rPr>
          <w:rFonts w:ascii="Times New Roman" w:hAnsi="Times New Roman" w:cs="Times New Roman"/>
          <w:sz w:val="28"/>
          <w:szCs w:val="28"/>
        </w:rPr>
        <w:t>оединени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227">
        <w:rPr>
          <w:rFonts w:ascii="Times New Roman" w:hAnsi="Times New Roman" w:cs="Times New Roman"/>
          <w:sz w:val="28"/>
          <w:szCs w:val="28"/>
        </w:rPr>
        <w:t xml:space="preserve"> деталей</w:t>
      </w:r>
      <w:r>
        <w:rPr>
          <w:rFonts w:ascii="Times New Roman" w:hAnsi="Times New Roman" w:cs="Times New Roman"/>
          <w:sz w:val="28"/>
          <w:szCs w:val="28"/>
        </w:rPr>
        <w:t xml:space="preserve"> и обозначений р</w:t>
      </w:r>
      <w:r w:rsidRPr="00532227">
        <w:rPr>
          <w:rFonts w:ascii="Times New Roman" w:hAnsi="Times New Roman" w:cs="Times New Roman"/>
          <w:sz w:val="28"/>
          <w:szCs w:val="28"/>
        </w:rPr>
        <w:t>езьб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2227">
        <w:rPr>
          <w:rFonts w:ascii="Times New Roman" w:hAnsi="Times New Roman" w:cs="Times New Roman"/>
          <w:sz w:val="28"/>
          <w:szCs w:val="28"/>
        </w:rPr>
        <w:t xml:space="preserve"> на чертежах.</w:t>
      </w:r>
    </w:p>
    <w:p w:rsidR="006E5266" w:rsidRPr="00532227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Ответить на тест на последних двух листах.</w:t>
      </w:r>
    </w:p>
    <w:p w:rsidR="006E5266" w:rsidRPr="00532227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227">
        <w:rPr>
          <w:rFonts w:ascii="Times New Roman" w:hAnsi="Times New Roman" w:cs="Times New Roman"/>
          <w:sz w:val="28"/>
          <w:szCs w:val="28"/>
        </w:rPr>
        <w:t>. Сфотографировать конспект</w:t>
      </w:r>
      <w:r>
        <w:rPr>
          <w:rFonts w:ascii="Times New Roman" w:hAnsi="Times New Roman" w:cs="Times New Roman"/>
          <w:sz w:val="28"/>
          <w:szCs w:val="28"/>
        </w:rPr>
        <w:t xml:space="preserve"> и тест</w:t>
      </w:r>
      <w:r w:rsidRPr="00532227">
        <w:rPr>
          <w:rFonts w:ascii="Times New Roman" w:hAnsi="Times New Roman" w:cs="Times New Roman"/>
          <w:sz w:val="28"/>
          <w:szCs w:val="28"/>
        </w:rPr>
        <w:t>.</w:t>
      </w:r>
    </w:p>
    <w:p w:rsidR="006E5266" w:rsidRPr="00EE0F0C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2227">
        <w:rPr>
          <w:rFonts w:ascii="Times New Roman" w:hAnsi="Times New Roman" w:cs="Times New Roman"/>
          <w:sz w:val="28"/>
          <w:szCs w:val="28"/>
        </w:rPr>
        <w:t xml:space="preserve">. Прислать его на электронную почту </w:t>
      </w:r>
      <w:hyperlink r:id="rId7" w:history="1">
        <w:r w:rsidRPr="0053222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vereninov-bataysk@mail.ru</w:t>
        </w:r>
      </w:hyperlink>
      <w:r w:rsidRPr="00532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E5266" w:rsidRPr="00532227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забывайте подписывать свои работы (группа и Фамилия). По всем возникающим вопросам пишите мне на </w:t>
      </w:r>
      <w:proofErr w:type="gramStart"/>
      <w:r w:rsidRPr="00532227">
        <w:rPr>
          <w:rFonts w:ascii="Times New Roman" w:hAnsi="Times New Roman" w:cs="Times New Roman"/>
          <w:sz w:val="28"/>
          <w:szCs w:val="28"/>
          <w:shd w:val="clear" w:color="auto" w:fill="FFFFFF"/>
        </w:rPr>
        <w:t>выше указанную</w:t>
      </w:r>
      <w:proofErr w:type="gramEnd"/>
      <w:r w:rsidRPr="00532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почту.</w:t>
      </w:r>
    </w:p>
    <w:p w:rsidR="006E5266" w:rsidRPr="00532227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266" w:rsidRPr="00532227" w:rsidRDefault="006E5266" w:rsidP="006E52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227">
        <w:rPr>
          <w:rFonts w:ascii="Times New Roman" w:hAnsi="Times New Roman" w:cs="Times New Roman"/>
          <w:b/>
          <w:sz w:val="28"/>
          <w:szCs w:val="28"/>
          <w:u w:val="single"/>
        </w:rPr>
        <w:t>Некоторые электронные ресурсы, которые помогут в выполнении работы:</w:t>
      </w:r>
    </w:p>
    <w:p w:rsidR="006E5266" w:rsidRDefault="006E5266" w:rsidP="006E526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</w:pPr>
      <w:hyperlink r:id="rId8" w:history="1">
        <w:r>
          <w:rPr>
            <w:rStyle w:val="a3"/>
          </w:rPr>
          <w:t>https://internet-law.ru/gosts/gost/5553/</w:t>
        </w:r>
      </w:hyperlink>
    </w:p>
    <w:p w:rsidR="006E5266" w:rsidRDefault="006E5266" w:rsidP="006E526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</w:pPr>
      <w:hyperlink r:id="rId9" w:history="1">
        <w:r>
          <w:rPr>
            <w:rStyle w:val="a3"/>
          </w:rPr>
          <w:t>http://docs.cntd.ru/document/1200001994</w:t>
        </w:r>
      </w:hyperlink>
    </w:p>
    <w:p w:rsidR="006E5266" w:rsidRPr="00532227" w:rsidRDefault="006E5266" w:rsidP="006E5266">
      <w:pPr>
        <w:pStyle w:val="a4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E5266" w:rsidRDefault="006E5266" w:rsidP="006E5266">
      <w:pPr>
        <w:pStyle w:val="1"/>
        <w:shd w:val="clear" w:color="auto" w:fill="CCCCCC"/>
        <w:spacing w:before="0" w:beforeAutospacing="0"/>
        <w:ind w:firstLine="180"/>
        <w:rPr>
          <w:rFonts w:ascii="Palatino Linotype" w:hAnsi="Palatino Linotype"/>
          <w:color w:val="000000"/>
          <w:sz w:val="36"/>
          <w:szCs w:val="36"/>
        </w:rPr>
      </w:pPr>
      <w:r>
        <w:rPr>
          <w:rFonts w:ascii="Palatino Linotype" w:hAnsi="Palatino Linotype"/>
          <w:color w:val="000000"/>
          <w:sz w:val="36"/>
          <w:szCs w:val="36"/>
        </w:rPr>
        <w:t>Общие сведения о передачах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Для передачи вращательного движения с одного вала на другой, преобразования вращательного движения в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поступательное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 и изменения частоты вращения применяют зубчатые передачи (рис. 8.5), основными деталями которых являются различные зубчатые колеса и рейки. Зубчатые передачи – наиболее распространенный в машиностроении вид передачи. Термин "зубчатое колесо" относится к общим деталям передачи. Зубчатое колесо, сидящее на передающем вращение валу, называют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ведущим,</w:t>
      </w:r>
      <w:r>
        <w:rPr>
          <w:rFonts w:ascii="Palatino Linotype" w:hAnsi="Palatino Linotype"/>
          <w:color w:val="000000"/>
          <w:sz w:val="23"/>
          <w:szCs w:val="23"/>
        </w:rPr>
        <w:t> а на получающем вращение –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ведомым.</w:t>
      </w:r>
      <w:r>
        <w:rPr>
          <w:rFonts w:ascii="Palatino Linotype" w:hAnsi="Palatino Linotype"/>
          <w:color w:val="000000"/>
          <w:sz w:val="23"/>
          <w:szCs w:val="23"/>
        </w:rPr>
        <w:t> Меньшее из двух колес сопряженной пары называют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шестерней,</w:t>
      </w:r>
      <w:r>
        <w:rPr>
          <w:rFonts w:ascii="Palatino Linotype" w:hAnsi="Palatino Linotype"/>
          <w:color w:val="000000"/>
          <w:sz w:val="23"/>
          <w:szCs w:val="23"/>
        </w:rPr>
        <w:t> большее –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колесом.</w:t>
      </w:r>
      <w:r>
        <w:rPr>
          <w:rFonts w:ascii="Palatino Linotype" w:hAnsi="Palatino Linotype"/>
          <w:color w:val="000000"/>
          <w:sz w:val="23"/>
          <w:szCs w:val="23"/>
        </w:rPr>
        <w:t> При одинаковом числе зубьев шестерней называют ведущее колесо, а колесом – ведомое.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noProof/>
          <w:color w:val="000000"/>
          <w:sz w:val="23"/>
          <w:szCs w:val="23"/>
        </w:rPr>
        <w:drawing>
          <wp:inline distT="0" distB="0" distL="0" distR="0">
            <wp:extent cx="4652010" cy="2308860"/>
            <wp:effectExtent l="19050" t="0" r="0" b="0"/>
            <wp:docPr id="28" name="Рисунок 28" descr="Виды зубчатых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иды зубчатых переда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i/>
          <w:iCs/>
          <w:color w:val="000000"/>
          <w:sz w:val="23"/>
          <w:szCs w:val="23"/>
        </w:rPr>
        <w:lastRenderedPageBreak/>
        <w:t>Рис. 8.5.</w:t>
      </w:r>
      <w:r>
        <w:rPr>
          <w:rFonts w:ascii="Palatino Linotype" w:hAnsi="Palatino Linotype"/>
          <w:color w:val="000000"/>
          <w:sz w:val="23"/>
          <w:szCs w:val="23"/>
        </w:rPr>
        <w:t> </w:t>
      </w:r>
      <w:r>
        <w:rPr>
          <w:rStyle w:val="a6"/>
          <w:rFonts w:ascii="Palatino Linotype" w:hAnsi="Palatino Linotype"/>
          <w:color w:val="000000"/>
          <w:sz w:val="23"/>
          <w:szCs w:val="23"/>
        </w:rPr>
        <w:t>Виды зубчатых передач: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i/>
          <w:iCs/>
          <w:color w:val="000000"/>
          <w:sz w:val="23"/>
          <w:szCs w:val="23"/>
        </w:rPr>
        <w:t>а</w:t>
      </w:r>
      <w:r>
        <w:rPr>
          <w:rFonts w:ascii="Palatino Linotype" w:hAnsi="Palatino Linotype"/>
          <w:color w:val="000000"/>
          <w:sz w:val="23"/>
          <w:szCs w:val="23"/>
        </w:rPr>
        <w:t> – цилиндрическая прямозубая;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б</w:t>
      </w:r>
      <w:r>
        <w:rPr>
          <w:rFonts w:ascii="Palatino Linotype" w:hAnsi="Palatino Linotype"/>
          <w:color w:val="000000"/>
          <w:sz w:val="23"/>
          <w:szCs w:val="23"/>
        </w:rPr>
        <w:t> – цилиндрическая косозубая;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в</w:t>
      </w:r>
      <w:r>
        <w:rPr>
          <w:rFonts w:ascii="Palatino Linotype" w:hAnsi="Palatino Linotype"/>
          <w:color w:val="000000"/>
          <w:sz w:val="23"/>
          <w:szCs w:val="23"/>
        </w:rPr>
        <w:t> – цилиндрическая шевронная;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г</w:t>
      </w:r>
      <w:r>
        <w:rPr>
          <w:rFonts w:ascii="Palatino Linotype" w:hAnsi="Palatino Linotype"/>
          <w:color w:val="000000"/>
          <w:sz w:val="23"/>
          <w:szCs w:val="23"/>
        </w:rPr>
        <w:t> – цилиндрическая с внутренним зацеплением;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д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– коническая прямозубая;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е</w:t>
      </w:r>
      <w:r>
        <w:rPr>
          <w:rFonts w:ascii="Palatino Linotype" w:hAnsi="Palatino Linotype"/>
          <w:color w:val="000000"/>
          <w:sz w:val="23"/>
          <w:szCs w:val="23"/>
        </w:rPr>
        <w:t> – коническая с криволинейными зубьями;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ж–</w:t>
      </w:r>
      <w:r>
        <w:rPr>
          <w:rFonts w:ascii="Palatino Linotype" w:hAnsi="Palatino Linotype"/>
          <w:color w:val="000000"/>
          <w:sz w:val="23"/>
          <w:szCs w:val="23"/>
        </w:rPr>
        <w:t> 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ци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линдрическая винтовая;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з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– червячная;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и</w:t>
      </w:r>
      <w:r>
        <w:rPr>
          <w:rFonts w:ascii="Palatino Linotype" w:hAnsi="Palatino Linotype"/>
          <w:color w:val="000000"/>
          <w:sz w:val="23"/>
          <w:szCs w:val="23"/>
        </w:rPr>
        <w:t> – реечная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Зубчатые передачи используются как самостоятельные агрегаты (редукторы) или входят в другие машины как составные части.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Для передачи вращательного движения между валами, оси которых расположены параллельно, применяют цилиндрические передачи (рис. 8.5,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а – г</w:t>
      </w:r>
      <w:r>
        <w:rPr>
          <w:rFonts w:ascii="Palatino Linotype" w:hAnsi="Palatino Linotype"/>
          <w:color w:val="000000"/>
          <w:sz w:val="23"/>
          <w:szCs w:val="23"/>
        </w:rPr>
        <w:t>)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;</w:t>
      </w:r>
      <w:r>
        <w:rPr>
          <w:rFonts w:ascii="Palatino Linotype" w:hAnsi="Palatino Linotype"/>
          <w:color w:val="000000"/>
          <w:sz w:val="23"/>
          <w:szCs w:val="23"/>
        </w:rPr>
        <w:t> если оси валов пересекаются, используют конические передачи (рис. 8.5,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в, е</w:t>
      </w:r>
      <w:r>
        <w:rPr>
          <w:rFonts w:ascii="Palatino Linotype" w:hAnsi="Palatino Linotype"/>
          <w:color w:val="000000"/>
          <w:sz w:val="23"/>
          <w:szCs w:val="23"/>
        </w:rPr>
        <w:t>).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Широко используются червячные передачи (рис. 8.5,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), которые обеспечивают большое передаточное число и значительный крутящий момент. Для преобразования вращательного движения в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поступательное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 и наоборот применяют реечные передачи, состоящие из цилиндрического колеса и рейки (рис. 8.5,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и</w:t>
      </w:r>
      <w:r>
        <w:rPr>
          <w:rFonts w:ascii="Palatino Linotype" w:hAnsi="Palatino Linotype"/>
          <w:color w:val="000000"/>
          <w:sz w:val="23"/>
          <w:szCs w:val="23"/>
        </w:rPr>
        <w:t>). Встречаются передачи с внешним (рис. 8.5,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а – в</w:t>
      </w:r>
      <w:r>
        <w:rPr>
          <w:rFonts w:ascii="Palatino Linotype" w:hAnsi="Palatino Linotype"/>
          <w:color w:val="000000"/>
          <w:sz w:val="23"/>
          <w:szCs w:val="23"/>
        </w:rPr>
        <w:t>) и внутренним зацеплением (рис. 8.5,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г</w:t>
      </w:r>
      <w:r>
        <w:rPr>
          <w:rFonts w:ascii="Palatino Linotype" w:hAnsi="Palatino Linotype"/>
          <w:color w:val="000000"/>
          <w:sz w:val="23"/>
          <w:szCs w:val="23"/>
        </w:rPr>
        <w:t>). В первом случае вращение колес происходит в противоположных направлениях, во втором – в одном направлении.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По форме профиля различают зубья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эвольвентные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неэвольвентные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например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 в передаче Новикова, зубья которой очерчены дугами окружности.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Различают колеса с прямыми (рис. 8.5,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а</w:t>
      </w:r>
      <w:r>
        <w:rPr>
          <w:rFonts w:ascii="Palatino Linotype" w:hAnsi="Palatino Linotype"/>
          <w:color w:val="000000"/>
          <w:sz w:val="23"/>
          <w:szCs w:val="23"/>
        </w:rPr>
        <w:t>), косыми (рис. 8.5, б), шевронными (рис. 8.5, в) и винтовыми (рис. 8.5,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ж</w:t>
      </w:r>
      <w:r>
        <w:rPr>
          <w:rFonts w:ascii="Palatino Linotype" w:hAnsi="Palatino Linotype"/>
          <w:color w:val="000000"/>
          <w:sz w:val="23"/>
          <w:szCs w:val="23"/>
        </w:rPr>
        <w:t>) зубьями.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Ознакомимся с правилами изображения составляющих передачи: зубчатых колес, червяков, зубчатых реек, звездочек цепных передач.</w:t>
      </w:r>
    </w:p>
    <w:p w:rsidR="006E5266" w:rsidRDefault="006E5266" w:rsidP="006E5266">
      <w:pPr>
        <w:pStyle w:val="1"/>
        <w:shd w:val="clear" w:color="auto" w:fill="CCCCCC"/>
        <w:spacing w:before="0" w:beforeAutospacing="0"/>
        <w:ind w:firstLine="180"/>
        <w:rPr>
          <w:rFonts w:ascii="Palatino Linotype" w:hAnsi="Palatino Linotype"/>
          <w:color w:val="000000"/>
          <w:sz w:val="36"/>
          <w:szCs w:val="36"/>
        </w:rPr>
      </w:pPr>
      <w:r>
        <w:rPr>
          <w:rFonts w:ascii="Palatino Linotype" w:hAnsi="Palatino Linotype"/>
          <w:color w:val="000000"/>
          <w:sz w:val="36"/>
          <w:szCs w:val="36"/>
        </w:rPr>
        <w:t>Чертежи цилиндрических зубчатых колес</w:t>
      </w:r>
    </w:p>
    <w:p w:rsidR="006E5266" w:rsidRDefault="006E5266" w:rsidP="006E5266">
      <w:pPr>
        <w:pStyle w:val="2"/>
        <w:shd w:val="clear" w:color="auto" w:fill="CCCCCC"/>
        <w:spacing w:before="0"/>
        <w:ind w:firstLine="180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Элементы зубчатых колес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Зубчатые колеса можно мысленно подразделить на два элемента. Зубчатый венец состоит из всех зубьев колеса, расположенных между поверхностью вершин и поверхностью впадин зубьев. Тело колеса ограничивается поверхностью впадин.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Делительными окружностями</w:t>
      </w:r>
      <w:bookmarkStart w:id="0" w:name="annot_1"/>
      <w:r>
        <w:rPr>
          <w:rFonts w:ascii="Palatino Linotype" w:hAnsi="Palatino Linotype"/>
          <w:color w:val="000000"/>
          <w:sz w:val="23"/>
          <w:szCs w:val="23"/>
          <w:vertAlign w:val="superscript"/>
        </w:rPr>
        <w:fldChar w:fldCharType="begin"/>
      </w:r>
      <w:r>
        <w:rPr>
          <w:rFonts w:ascii="Palatino Linotype" w:hAnsi="Palatino Linotype"/>
          <w:color w:val="000000"/>
          <w:sz w:val="23"/>
          <w:szCs w:val="23"/>
          <w:vertAlign w:val="superscript"/>
        </w:rPr>
        <w:instrText xml:space="preserve"> HYPERLINK "https://studme.org/35944/tovarovedenie/obschie_svedeniya_peredachah" \l "gads_btm" </w:instrText>
      </w:r>
      <w:r>
        <w:rPr>
          <w:rFonts w:ascii="Palatino Linotype" w:hAnsi="Palatino Linotype"/>
          <w:color w:val="000000"/>
          <w:sz w:val="23"/>
          <w:szCs w:val="23"/>
          <w:vertAlign w:val="superscript"/>
        </w:rPr>
        <w:fldChar w:fldCharType="separate"/>
      </w:r>
      <w:r>
        <w:rPr>
          <w:rStyle w:val="a3"/>
          <w:rFonts w:ascii="Palatino Linotype" w:hAnsi="Palatino Linotype"/>
          <w:color w:val="1FA2D6"/>
          <w:sz w:val="20"/>
          <w:szCs w:val="20"/>
          <w:vertAlign w:val="superscript"/>
        </w:rPr>
        <w:t>[1]</w:t>
      </w:r>
      <w:r>
        <w:rPr>
          <w:rFonts w:ascii="Palatino Linotype" w:hAnsi="Palatino Linotype"/>
          <w:color w:val="000000"/>
          <w:sz w:val="23"/>
          <w:szCs w:val="23"/>
          <w:vertAlign w:val="superscript"/>
        </w:rPr>
        <w:fldChar w:fldCharType="end"/>
      </w:r>
      <w:bookmarkEnd w:id="0"/>
      <w:r>
        <w:rPr>
          <w:rFonts w:ascii="Palatino Linotype" w:hAnsi="Palatino Linotype"/>
          <w:color w:val="000000"/>
          <w:sz w:val="23"/>
          <w:szCs w:val="23"/>
        </w:rPr>
        <w:t> называют соприкасающиеся окружности (поверхности) пары зубчатых колес, катящиеся одна по другой без скольжения. Эти окружности, находясь в зацеплении (в передаче), являются сопряженными. На чертеже длительные окружности проводят штрихпунктирной линией, а диаметр их обозначают буквой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(рис. 8.6).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617720" cy="2491740"/>
            <wp:effectExtent l="19050" t="0" r="0" b="0"/>
            <wp:docPr id="29" name="Рисунок 29" descr="Цилиндрическое зубчатое коле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Цилиндрическое зубчатое колес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i/>
          <w:iCs/>
          <w:color w:val="000000"/>
          <w:sz w:val="23"/>
          <w:szCs w:val="23"/>
        </w:rPr>
        <w:t>Рис. 8.6.</w:t>
      </w:r>
      <w:r>
        <w:rPr>
          <w:rFonts w:ascii="Palatino Linotype" w:hAnsi="Palatino Linotype"/>
          <w:color w:val="000000"/>
          <w:sz w:val="23"/>
          <w:szCs w:val="23"/>
        </w:rPr>
        <w:t> </w:t>
      </w:r>
      <w:r>
        <w:rPr>
          <w:rStyle w:val="a6"/>
          <w:rFonts w:ascii="Palatino Linotype" w:hAnsi="Palatino Linotype"/>
          <w:color w:val="000000"/>
          <w:sz w:val="23"/>
          <w:szCs w:val="23"/>
        </w:rPr>
        <w:t>Цилиндрическое зубчатое колесо: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i/>
          <w:iCs/>
          <w:color w:val="000000"/>
          <w:sz w:val="23"/>
          <w:szCs w:val="23"/>
        </w:rPr>
        <w:t>а</w:t>
      </w:r>
      <w:r>
        <w:rPr>
          <w:rFonts w:ascii="Palatino Linotype" w:hAnsi="Palatino Linotype"/>
          <w:color w:val="000000"/>
          <w:sz w:val="23"/>
          <w:szCs w:val="23"/>
        </w:rPr>
        <w:t xml:space="preserve"> –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рисунок;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б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 – натуральное изображение;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в</w:t>
      </w:r>
      <w:r>
        <w:rPr>
          <w:rFonts w:ascii="Palatino Linotype" w:hAnsi="Palatino Linotype"/>
          <w:color w:val="000000"/>
          <w:sz w:val="23"/>
          <w:szCs w:val="23"/>
        </w:rPr>
        <w:t> – условное изображение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Расстояние между одноименными профильными поверхностями соседних зубьев, измеренное в миллиметрах по дуге делительной окружности, называют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шагом зацепления.</w:t>
      </w:r>
      <w:r>
        <w:rPr>
          <w:rFonts w:ascii="Palatino Linotype" w:hAnsi="Palatino Linotype"/>
          <w:color w:val="000000"/>
          <w:sz w:val="23"/>
          <w:szCs w:val="23"/>
        </w:rPr>
        <w:t> Обозначается шаг буквой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Р</w:t>
      </w:r>
      <w:r>
        <w:rPr>
          <w:rFonts w:ascii="Palatino Linotype" w:hAnsi="Palatino Linotype"/>
          <w:color w:val="000000"/>
          <w:sz w:val="23"/>
          <w:szCs w:val="23"/>
        </w:rPr>
        <w:t>г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(рис. 8.6). Легко видеть, что шаг равен длине делительной окружности, поделенной на число зубьев. Число зубьев на чертежах обозначается буквой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Длина делительной окружности равна величине шага, умноженной на число зубьев, т.е. длина делительной окружности равна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P</w:t>
      </w:r>
      <w:r>
        <w:rPr>
          <w:rFonts w:ascii="Palatino Linotype" w:hAnsi="Palatino Linotype"/>
          <w:color w:val="000000"/>
          <w:sz w:val="23"/>
          <w:szCs w:val="23"/>
        </w:rPr>
        <w:t>t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Но из геометрии известно, что длина любой окружности равна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2πR</w:t>
      </w:r>
      <w:r>
        <w:rPr>
          <w:rFonts w:ascii="Palatino Linotype" w:hAnsi="Palatino Linotype"/>
          <w:color w:val="000000"/>
          <w:sz w:val="23"/>
          <w:szCs w:val="23"/>
        </w:rPr>
        <w:t> или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πd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 (где π ≈ 3,14,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 –</w:t>
      </w:r>
      <w:r>
        <w:rPr>
          <w:rFonts w:ascii="Palatino Linotype" w:hAnsi="Palatino Linotype"/>
          <w:color w:val="000000"/>
          <w:sz w:val="23"/>
          <w:szCs w:val="23"/>
        </w:rPr>
        <w:t> диаметр окружности). Следовательно, длина делительной окружности равна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πά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и вместе с тем равна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P</w:t>
      </w:r>
      <w:r>
        <w:rPr>
          <w:rFonts w:ascii="Palatino Linotype" w:hAnsi="Palatino Linotype"/>
          <w:color w:val="000000"/>
          <w:sz w:val="23"/>
          <w:szCs w:val="23"/>
        </w:rPr>
        <w:t>t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,</w:t>
      </w:r>
      <w:r>
        <w:rPr>
          <w:rFonts w:ascii="Palatino Linotype" w:hAnsi="Palatino Linotype"/>
          <w:color w:val="000000"/>
          <w:sz w:val="23"/>
          <w:szCs w:val="23"/>
        </w:rPr>
        <w:t> т.е.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πά =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P</w:t>
      </w:r>
      <w:r>
        <w:rPr>
          <w:rFonts w:ascii="Palatino Linotype" w:hAnsi="Palatino Linotype"/>
          <w:color w:val="000000"/>
          <w:sz w:val="23"/>
          <w:szCs w:val="23"/>
        </w:rPr>
        <w:t>t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.</w:t>
      </w:r>
      <w:r>
        <w:rPr>
          <w:rFonts w:ascii="Palatino Linotype" w:hAnsi="Palatino Linotype"/>
          <w:color w:val="000000"/>
          <w:sz w:val="23"/>
          <w:szCs w:val="23"/>
        </w:rPr>
        <w:t> Отсюда определим диаметр делительной окружности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= (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Ρ</w:t>
      </w:r>
      <w:r>
        <w:rPr>
          <w:rFonts w:ascii="Palatino Linotype" w:hAnsi="Palatino Linotype"/>
          <w:color w:val="000000"/>
          <w:sz w:val="23"/>
          <w:szCs w:val="23"/>
        </w:rPr>
        <w:t>t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/π</w:t>
      </w:r>
      <w:r>
        <w:rPr>
          <w:rFonts w:ascii="Palatino Linotype" w:hAnsi="Palatino Linotype"/>
          <w:color w:val="000000"/>
          <w:sz w:val="23"/>
          <w:szCs w:val="23"/>
        </w:rPr>
        <w:t>)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z.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Величину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Ρ</w:t>
      </w:r>
      <w:r>
        <w:rPr>
          <w:rFonts w:ascii="Palatino Linotype" w:hAnsi="Palatino Linotype"/>
          <w:color w:val="000000"/>
          <w:sz w:val="23"/>
          <w:szCs w:val="23"/>
        </w:rPr>
        <w:t>t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/π</w:t>
      </w:r>
      <w:r>
        <w:rPr>
          <w:rFonts w:ascii="Palatino Linotype" w:hAnsi="Palatino Linotype"/>
          <w:color w:val="000000"/>
          <w:sz w:val="23"/>
          <w:szCs w:val="23"/>
        </w:rPr>
        <w:t> обозначают буквой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т</w:t>
      </w:r>
      <w:r>
        <w:rPr>
          <w:rFonts w:ascii="Palatino Linotype" w:hAnsi="Palatino Linotype"/>
          <w:color w:val="000000"/>
          <w:sz w:val="23"/>
          <w:szCs w:val="23"/>
        </w:rPr>
        <w:t> и называют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модулем зубчатого зацепления.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Поэтому выражение для диаметра делительной окружности можно записать и так: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=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.</w:t>
      </w:r>
      <w:r>
        <w:rPr>
          <w:rFonts w:ascii="Palatino Linotype" w:hAnsi="Palatino Linotype"/>
          <w:color w:val="000000"/>
          <w:sz w:val="23"/>
          <w:szCs w:val="23"/>
        </w:rPr>
        <w:t> Тогда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т</w:t>
      </w:r>
      <w:r>
        <w:rPr>
          <w:rFonts w:ascii="Palatino Linotype" w:hAnsi="Palatino Linotype"/>
          <w:color w:val="000000"/>
          <w:sz w:val="23"/>
          <w:szCs w:val="23"/>
        </w:rPr>
        <w:t> =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/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Из этой формулы следует, что модулем называется число, показывающее, сколько миллиметров диаметра делительной окружности приходится на один зуб зубчатого колеса.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Модуль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т</w:t>
      </w:r>
      <w:r>
        <w:rPr>
          <w:rFonts w:ascii="Palatino Linotype" w:hAnsi="Palatino Linotype"/>
          <w:color w:val="000000"/>
          <w:sz w:val="23"/>
          <w:szCs w:val="23"/>
        </w:rPr>
        <w:t> и число зубьев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являются основными величинами (элементами), определяющими зубчатые зацепления.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Значение модулей для всех передач – величина стандартизованная, выраженная, как видно из формулы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т =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/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,</w:t>
      </w:r>
      <w:r>
        <w:rPr>
          <w:rFonts w:ascii="Palatino Linotype" w:hAnsi="Palatino Linotype"/>
          <w:color w:val="000000"/>
          <w:sz w:val="23"/>
          <w:szCs w:val="23"/>
        </w:rPr>
        <w:t> в миллиметрах. Ниже приведены числовые величины некоторых стандартных модулей по ГОСТ 9563–60:</w:t>
      </w:r>
    </w:p>
    <w:p w:rsidR="006E5266" w:rsidRDefault="006E5266" w:rsidP="006E5266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70" w:lineRule="atLeast"/>
        <w:ind w:left="360" w:firstLine="270"/>
        <w:jc w:val="both"/>
        <w:rPr>
          <w:rFonts w:ascii="Palatino Linotype" w:hAnsi="Palatino Linotype"/>
          <w:color w:val="242424"/>
          <w:sz w:val="23"/>
          <w:szCs w:val="23"/>
        </w:rPr>
      </w:pPr>
      <w:r>
        <w:rPr>
          <w:rFonts w:ascii="Palatino Linotype" w:hAnsi="Palatino Linotype"/>
          <w:color w:val="242424"/>
          <w:sz w:val="23"/>
          <w:szCs w:val="23"/>
        </w:rPr>
        <w:t xml:space="preserve">1-й ряд, </w:t>
      </w:r>
      <w:proofErr w:type="gramStart"/>
      <w:r>
        <w:rPr>
          <w:rFonts w:ascii="Palatino Linotype" w:hAnsi="Palatino Linotype"/>
          <w:color w:val="242424"/>
          <w:sz w:val="23"/>
          <w:szCs w:val="23"/>
        </w:rPr>
        <w:t>мм</w:t>
      </w:r>
      <w:proofErr w:type="gramEnd"/>
      <w:r>
        <w:rPr>
          <w:rFonts w:ascii="Palatino Linotype" w:hAnsi="Palatino Linotype"/>
          <w:color w:val="242424"/>
          <w:sz w:val="23"/>
          <w:szCs w:val="23"/>
        </w:rPr>
        <w:t>: 0,05; 1; 1,25; 1,5; 2; 2,5; 3; 4,5; 6; 8; 10; 100;</w:t>
      </w:r>
    </w:p>
    <w:p w:rsidR="006E5266" w:rsidRDefault="006E5266" w:rsidP="006E5266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70" w:lineRule="atLeast"/>
        <w:ind w:left="360" w:firstLine="270"/>
        <w:jc w:val="both"/>
        <w:rPr>
          <w:rFonts w:ascii="Palatino Linotype" w:hAnsi="Palatino Linotype"/>
          <w:color w:val="242424"/>
          <w:sz w:val="23"/>
          <w:szCs w:val="23"/>
        </w:rPr>
      </w:pPr>
      <w:r>
        <w:rPr>
          <w:rFonts w:ascii="Palatino Linotype" w:hAnsi="Palatino Linotype"/>
          <w:color w:val="242424"/>
          <w:sz w:val="23"/>
          <w:szCs w:val="23"/>
        </w:rPr>
        <w:t xml:space="preserve">2-й ряд, </w:t>
      </w:r>
      <w:proofErr w:type="gramStart"/>
      <w:r>
        <w:rPr>
          <w:rFonts w:ascii="Palatino Linotype" w:hAnsi="Palatino Linotype"/>
          <w:color w:val="242424"/>
          <w:sz w:val="23"/>
          <w:szCs w:val="23"/>
        </w:rPr>
        <w:t>мм</w:t>
      </w:r>
      <w:proofErr w:type="gramEnd"/>
      <w:r>
        <w:rPr>
          <w:rFonts w:ascii="Palatino Linotype" w:hAnsi="Palatino Linotype"/>
          <w:color w:val="242424"/>
          <w:sz w:val="23"/>
          <w:szCs w:val="23"/>
        </w:rPr>
        <w:t>: 0,055; 1,125; 1,375; 1,75; 2,25; 2,75; 3,5; 4,5; 5,5; 7; 9; 11; 90.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При назначении величин модулей первый ряд следует предпочитать второму.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lastRenderedPageBreak/>
        <w:t>Зная модуль и число зубьев, рабочий может выбрать соответствующий режущий инструмент для изготовления зубчатого колеса; число зубьев необходимо, кроме того, знать для настройки делительного устройства станка.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Поскольку модуль определяет величину зубьев колеса, ясно, что в зацеплении могут участвовать колеса с одинаковым модулем.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Делительная окружность (поверхность) делит зуб зубчатого колеса на головку и ножку (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см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. рис. 8.6).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Часть зуба, лежащая вне делительной окружности, называется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головкой зуба.</w:t>
      </w:r>
      <w:r>
        <w:rPr>
          <w:rFonts w:ascii="Palatino Linotype" w:hAnsi="Palatino Linotype"/>
          <w:color w:val="000000"/>
          <w:sz w:val="23"/>
          <w:szCs w:val="23"/>
        </w:rPr>
        <w:t> Высота ее обозначается буквой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 Часть зуба, лежащая внутри делительной окружности, называется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ножкой зуба.</w:t>
      </w:r>
      <w:r>
        <w:rPr>
          <w:rFonts w:ascii="Palatino Linotype" w:hAnsi="Palatino Linotype"/>
          <w:color w:val="000000"/>
          <w:sz w:val="23"/>
          <w:szCs w:val="23"/>
        </w:rPr>
        <w:t> Высота ее обозначается буквой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 На рис. 8.6,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б</w:t>
      </w:r>
      <w:r>
        <w:rPr>
          <w:rFonts w:ascii="Palatino Linotype" w:hAnsi="Palatino Linotype"/>
          <w:color w:val="000000"/>
          <w:sz w:val="23"/>
          <w:szCs w:val="23"/>
        </w:rPr>
        <w:t xml:space="preserve"> головка и ножка зуба для наглядности выделены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полужирным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Высота головки зуба берется равной модулю, т.е.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=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Высота ножки зуба обычно (для колес с крупными модулями) берется равной 1,25 модуля, т.е.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=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1,25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Полная высота зуба равна сумме высот головки и ножки зуба, т.е.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 =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+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=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 т +</w:t>
      </w:r>
      <w:r>
        <w:rPr>
          <w:rFonts w:ascii="Palatino Linotype" w:hAnsi="Palatino Linotype"/>
          <w:color w:val="000000"/>
          <w:sz w:val="23"/>
          <w:szCs w:val="23"/>
        </w:rPr>
        <w:t> 1,2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5т</w:t>
      </w:r>
      <w:r>
        <w:rPr>
          <w:rFonts w:ascii="Palatino Linotype" w:hAnsi="Palatino Linotype"/>
          <w:color w:val="000000"/>
          <w:sz w:val="23"/>
          <w:szCs w:val="23"/>
        </w:rPr>
        <w:t> = 2,25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Полная высота зуба равна глубине фрезерования.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Для мелкомодульных колес (модули менее 1 мм) высота зуба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 =</w:t>
      </w:r>
      <w:r>
        <w:rPr>
          <w:rFonts w:ascii="Palatino Linotype" w:hAnsi="Palatino Linotype"/>
          <w:color w:val="000000"/>
          <w:sz w:val="23"/>
          <w:szCs w:val="23"/>
        </w:rPr>
        <w:t> 2,3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. Тогда высота ножки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=</w:t>
      </w:r>
      <w:r>
        <w:rPr>
          <w:rFonts w:ascii="Palatino Linotype" w:hAnsi="Palatino Linotype"/>
          <w:color w:val="000000"/>
          <w:sz w:val="23"/>
          <w:szCs w:val="23"/>
        </w:rPr>
        <w:t> 1,3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Окружность, проходящая через вершины зубьев, называется окружностью вершин (диаметр ее обозначается буквой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, рис. 8.6,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а</w:t>
      </w:r>
      <w:r>
        <w:rPr>
          <w:rFonts w:ascii="Palatino Linotype" w:hAnsi="Palatino Linotype"/>
          <w:color w:val="000000"/>
          <w:sz w:val="23"/>
          <w:szCs w:val="23"/>
        </w:rPr>
        <w:t>), а окружность, проходящая по основаниям впадин, называется окружностью впадин (диаметр ее обозначается буквой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).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Так как высота головки зуба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=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, то диаметр окружности вершин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больше диаметра делительной окружности на две высоты головки зуба, или на 2т, т.е.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=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 + 2т,</w:t>
      </w:r>
      <w:r>
        <w:rPr>
          <w:rFonts w:ascii="Palatino Linotype" w:hAnsi="Palatino Linotype"/>
          <w:color w:val="000000"/>
          <w:sz w:val="23"/>
          <w:szCs w:val="23"/>
        </w:rPr>
        <w:t> а так как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=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,</w:t>
      </w:r>
      <w:r>
        <w:rPr>
          <w:rFonts w:ascii="Palatino Linotype" w:hAnsi="Palatino Linotype"/>
          <w:color w:val="000000"/>
          <w:sz w:val="23"/>
          <w:szCs w:val="23"/>
        </w:rPr>
        <w:t> то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=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mz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+ 2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 =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(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+ 2).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Значит,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=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(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+ 2).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Окружность впадин определится так: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=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 –</w:t>
      </w:r>
      <w:r>
        <w:rPr>
          <w:rFonts w:ascii="Palatino Linotype" w:hAnsi="Palatino Linotype"/>
          <w:color w:val="000000"/>
          <w:sz w:val="23"/>
          <w:szCs w:val="23"/>
        </w:rPr>
        <w:t> 2hf-, но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h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= = l,25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, тогда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=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– 2•l,25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, или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=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-</w:t>
      </w:r>
      <w:r>
        <w:rPr>
          <w:rFonts w:ascii="Palatino Linotype" w:hAnsi="Palatino Linotype"/>
          <w:color w:val="000000"/>
          <w:sz w:val="23"/>
          <w:szCs w:val="23"/>
        </w:rPr>
        <w:t> 2,5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Для мелкомодульных цилиндрических зубчатых колес последняя формула изменяется, так как они имеют большую высоту ножки (1,3т). Поэтому для них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=d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-</w:t>
      </w:r>
      <w:r>
        <w:rPr>
          <w:rFonts w:ascii="Palatino Linotype" w:hAnsi="Palatino Linotype"/>
          <w:color w:val="000000"/>
          <w:sz w:val="23"/>
          <w:szCs w:val="23"/>
        </w:rPr>
        <w:t> 2,6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Полученные знания годны для применения на практике.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Основными данными для подсчета размеров зубчатого венца являются число зубьев и модуль. Определим основные размеры зубчатого венца цилиндрического колеса, имеющего модуль, равный 3 мм, а число зубьев 24.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Диаметр делительной окружности определяют по формуле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=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.</w:t>
      </w:r>
      <w:r>
        <w:rPr>
          <w:rFonts w:ascii="Palatino Linotype" w:hAnsi="Palatino Linotype"/>
          <w:color w:val="000000"/>
          <w:sz w:val="23"/>
          <w:szCs w:val="23"/>
        </w:rPr>
        <w:t> В нашем примере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т</w:t>
      </w:r>
      <w:r>
        <w:rPr>
          <w:rFonts w:ascii="Palatino Linotype" w:hAnsi="Palatino Linotype"/>
          <w:color w:val="000000"/>
          <w:sz w:val="23"/>
          <w:szCs w:val="23"/>
        </w:rPr>
        <w:t> = 3,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= 24;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=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mz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 = 3 • 24 = = 72 мм.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lastRenderedPageBreak/>
        <w:t>Диаметр окружности вершин определяют по формуле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a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=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(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z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 xml:space="preserve"> + 2</w:t>
      </w:r>
      <w:r>
        <w:rPr>
          <w:rFonts w:ascii="Palatino Linotype" w:hAnsi="Palatino Linotype"/>
          <w:color w:val="000000"/>
          <w:sz w:val="23"/>
          <w:szCs w:val="23"/>
        </w:rPr>
        <w:t>) 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=</w:t>
      </w:r>
      <w:r>
        <w:rPr>
          <w:rFonts w:ascii="Palatino Linotype" w:hAnsi="Palatino Linotype"/>
          <w:color w:val="000000"/>
          <w:sz w:val="23"/>
          <w:szCs w:val="23"/>
        </w:rPr>
        <w:t> 3(24 + 2) = 78 мм.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Диаметр окружности впадин определяют по формуле </w:t>
      </w:r>
      <w:proofErr w:type="spellStart"/>
      <w:r>
        <w:rPr>
          <w:rFonts w:ascii="Palatino Linotype" w:hAnsi="Palatino Linotype"/>
          <w:i/>
          <w:iCs/>
          <w:color w:val="000000"/>
          <w:sz w:val="23"/>
          <w:szCs w:val="23"/>
        </w:rPr>
        <w:t>d</w:t>
      </w:r>
      <w:r>
        <w:rPr>
          <w:rFonts w:ascii="Palatino Linotype" w:hAnsi="Palatino Linotype"/>
          <w:color w:val="000000"/>
          <w:sz w:val="23"/>
          <w:szCs w:val="23"/>
        </w:rPr>
        <w:t>f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=d</w:t>
      </w:r>
      <w:proofErr w:type="spellEnd"/>
      <w:r>
        <w:rPr>
          <w:rFonts w:ascii="Palatino Linotype" w:hAnsi="Palatino Linotype"/>
          <w:i/>
          <w:iCs/>
          <w:color w:val="000000"/>
          <w:sz w:val="23"/>
          <w:szCs w:val="23"/>
        </w:rPr>
        <w:t>-</w:t>
      </w:r>
      <w:r>
        <w:rPr>
          <w:rFonts w:ascii="Palatino Linotype" w:hAnsi="Palatino Linotype"/>
          <w:color w:val="000000"/>
          <w:sz w:val="23"/>
          <w:szCs w:val="23"/>
        </w:rPr>
        <w:t> 2,5</w:t>
      </w:r>
      <w:r>
        <w:rPr>
          <w:rFonts w:ascii="Palatino Linotype" w:hAnsi="Palatino Linotype"/>
          <w:i/>
          <w:iCs/>
          <w:color w:val="000000"/>
          <w:sz w:val="23"/>
          <w:szCs w:val="23"/>
        </w:rPr>
        <w:t>m</w:t>
      </w:r>
      <w:r>
        <w:rPr>
          <w:rFonts w:ascii="Palatino Linotype" w:hAnsi="Palatino Linotype"/>
          <w:color w:val="000000"/>
          <w:sz w:val="23"/>
          <w:szCs w:val="23"/>
        </w:rPr>
        <w:t> = 72 – 2,5 • 3 = 64,5 мм.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Термины, определения и обозначения элементов зубчатых передач установлены ГОСТ 16530–83 и 16531–83. Основные из этих терминов и обозначений, а также формулы для определения размеров элементов зубчатых передач даны в табл. 8.1.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i/>
          <w:iCs/>
          <w:color w:val="000000"/>
          <w:sz w:val="23"/>
          <w:szCs w:val="23"/>
        </w:rPr>
        <w:t>Таблица 8.1</w:t>
      </w:r>
    </w:p>
    <w:p w:rsidR="006E5266" w:rsidRDefault="006E5266" w:rsidP="006E5266">
      <w:pPr>
        <w:pStyle w:val="a5"/>
        <w:shd w:val="clear" w:color="auto" w:fill="CCCCCC"/>
        <w:ind w:firstLine="270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Style w:val="a6"/>
          <w:rFonts w:ascii="Palatino Linotype" w:hAnsi="Palatino Linotype"/>
          <w:color w:val="000000"/>
          <w:sz w:val="23"/>
          <w:szCs w:val="23"/>
        </w:rPr>
        <w:t>Параметры цилиндрического зубчатого колеса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4132"/>
        <w:gridCol w:w="2815"/>
      </w:tblGrid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Обозначение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Соотношение величин</w:t>
            </w:r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Диаметр окружности вершин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a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= т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z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+ 2)</w:t>
            </w:r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Диаметр окружности впадин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a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 xml:space="preserve">= 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proofErr w:type="spellEnd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 xml:space="preserve"> –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2,5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m</w:t>
            </w:r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Полная высота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h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a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h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f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=</w:t>
            </w:r>
            <w:proofErr w:type="spellEnd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 xml:space="preserve"> 2,25m</w:t>
            </w:r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Высота головки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h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a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=m</w:t>
            </w:r>
            <w:proofErr w:type="spellEnd"/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h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Высота ножки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h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f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=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1,25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m</w:t>
            </w:r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Модуль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m</w:t>
            </w:r>
            <w:proofErr w:type="spellEnd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 xml:space="preserve"> = Ρ/π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или 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d/z</w:t>
            </w:r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Диаметр делительной окружности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d=mz</w:t>
            </w:r>
            <w:proofErr w:type="spellEnd"/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Число зубьев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ind w:firstLine="180"/>
              <w:rPr>
                <w:rFonts w:ascii="Palatino Linotype" w:hAnsi="Palatino Linotype"/>
                <w:color w:val="656565"/>
                <w:sz w:val="27"/>
                <w:szCs w:val="27"/>
              </w:rPr>
            </w:pPr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P,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Шаг зацепления колеса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P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t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 xml:space="preserve"> = 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proofErr w:type="spellEnd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z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= π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m</w:t>
            </w:r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s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Толщина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S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t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=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0,5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P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t</w:t>
            </w:r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Длина зуба (ширина венца)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b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= (6÷8</w:t>
            </w:r>
            <w:proofErr w:type="gramStart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 xml:space="preserve"> )</w:t>
            </w:r>
            <w:proofErr w:type="spellStart"/>
            <w:proofErr w:type="gramEnd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m</w:t>
            </w:r>
            <w:proofErr w:type="spellEnd"/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δ„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Толщина обода венца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δ0 ≈ (2,5÷4)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m</w:t>
            </w:r>
            <w:proofErr w:type="spellEnd"/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proofErr w:type="spellEnd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Диаметр ступицы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proofErr w:type="gram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ст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 xml:space="preserve"> = (1,6÷2)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в</w:t>
            </w:r>
            <w:proofErr w:type="spellEnd"/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L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Длина ступицы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L</w:t>
            </w:r>
            <w:proofErr w:type="gram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ст</w:t>
            </w:r>
            <w:proofErr w:type="spellEnd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 xml:space="preserve"> ≈ 1,5 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d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в</w:t>
            </w:r>
            <w:proofErr w:type="spellEnd"/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Толщина диска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К =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 (½÷</w:t>
            </w:r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⅓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)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t>Р</w:t>
            </w:r>
            <w:proofErr w:type="gramStart"/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t</w:t>
            </w:r>
            <w:proofErr w:type="spellEnd"/>
            <w:proofErr w:type="gramEnd"/>
          </w:p>
        </w:tc>
      </w:tr>
      <w:tr w:rsidR="006E5266" w:rsidTr="00EE20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3"/>
                <w:szCs w:val="23"/>
              </w:rPr>
              <w:lastRenderedPageBreak/>
              <w:t>d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Диаметр вала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5266" w:rsidRDefault="006E5266" w:rsidP="00EE2006">
            <w:pPr>
              <w:pStyle w:val="a5"/>
              <w:ind w:firstLine="270"/>
              <w:rPr>
                <w:rFonts w:ascii="Palatino Linotype" w:hAnsi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>По ГОСТ 6636-69*</w:t>
            </w:r>
          </w:p>
        </w:tc>
      </w:tr>
    </w:tbl>
    <w:bookmarkStart w:id="1" w:name="srcannot_1"/>
    <w:p w:rsidR="006E5266" w:rsidRDefault="006E5266" w:rsidP="006E5266">
      <w:pPr>
        <w:numPr>
          <w:ilvl w:val="0"/>
          <w:numId w:val="8"/>
        </w:numPr>
        <w:pBdr>
          <w:top w:val="single" w:sz="6" w:space="0" w:color="EEEEEE"/>
        </w:pBdr>
        <w:shd w:val="clear" w:color="auto" w:fill="CCCCCC"/>
        <w:spacing w:after="0" w:line="270" w:lineRule="atLeast"/>
        <w:ind w:left="360" w:firstLine="0"/>
        <w:jc w:val="both"/>
        <w:rPr>
          <w:rFonts w:ascii="Palatino Linotype" w:hAnsi="Palatino Linotype"/>
          <w:color w:val="4F4F4F"/>
        </w:rPr>
      </w:pPr>
      <w:r>
        <w:rPr>
          <w:rFonts w:ascii="Palatino Linotype" w:hAnsi="Palatino Linotype"/>
          <w:color w:val="4F4F4F"/>
        </w:rPr>
        <w:fldChar w:fldCharType="begin"/>
      </w:r>
      <w:r>
        <w:rPr>
          <w:rFonts w:ascii="Palatino Linotype" w:hAnsi="Palatino Linotype"/>
          <w:color w:val="4F4F4F"/>
        </w:rPr>
        <w:instrText xml:space="preserve"> HYPERLINK "https://studme.org/35944/tovarovedenie/obschie_svedeniya_peredachah" \l "annot_1" </w:instrText>
      </w:r>
      <w:r>
        <w:rPr>
          <w:rFonts w:ascii="Palatino Linotype" w:hAnsi="Palatino Linotype"/>
          <w:color w:val="4F4F4F"/>
        </w:rPr>
        <w:fldChar w:fldCharType="separate"/>
      </w:r>
      <w:r>
        <w:rPr>
          <w:rStyle w:val="a3"/>
          <w:rFonts w:ascii="Palatino Linotype" w:hAnsi="Palatino Linotype"/>
          <w:color w:val="1FA2D6"/>
          <w:sz w:val="20"/>
          <w:szCs w:val="20"/>
        </w:rPr>
        <w:t>[1]</w:t>
      </w:r>
      <w:r>
        <w:rPr>
          <w:rFonts w:ascii="Palatino Linotype" w:hAnsi="Palatino Linotype"/>
          <w:color w:val="4F4F4F"/>
        </w:rPr>
        <w:fldChar w:fldCharType="end"/>
      </w:r>
      <w:bookmarkEnd w:id="1"/>
      <w:r>
        <w:rPr>
          <w:rFonts w:ascii="Palatino Linotype" w:hAnsi="Palatino Linotype"/>
          <w:color w:val="4F4F4F"/>
        </w:rPr>
        <w:t xml:space="preserve"> Здесь предполагаются случаи, когда делительная окружность совпадает с </w:t>
      </w:r>
      <w:proofErr w:type="gramStart"/>
      <w:r>
        <w:rPr>
          <w:rFonts w:ascii="Palatino Linotype" w:hAnsi="Palatino Linotype"/>
          <w:color w:val="4F4F4F"/>
        </w:rPr>
        <w:t>начальной</w:t>
      </w:r>
      <w:proofErr w:type="gramEnd"/>
      <w:r>
        <w:rPr>
          <w:rFonts w:ascii="Palatino Linotype" w:hAnsi="Palatino Linotype"/>
          <w:color w:val="4F4F4F"/>
        </w:rPr>
        <w:t>.</w:t>
      </w:r>
    </w:p>
    <w:p w:rsidR="006E5266" w:rsidRDefault="006E5266" w:rsidP="006E5266">
      <w:pPr>
        <w:shd w:val="clear" w:color="auto" w:fill="FFFFFF"/>
        <w:spacing w:after="0" w:line="3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Назначение передач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современные двигатели для уменьшения габаритов и стоимости выполняют </w:t>
      </w:r>
      <w:proofErr w:type="gramStart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быстроходными</w:t>
      </w:r>
      <w:proofErr w:type="gramEnd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весьма узким диапазоном изменения угловых скоростей. Непосредственно быстроходный вал двигателя соединяют с валом машины редко (вентиляторы и т. п.). 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абсолютном большинстве случаев режим работы рабочей машины не совпадает с режимом работы двигателя, поэтому передача механической энергии от двигателя к рабочему органу машины осуществляется с помощью различных передач.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требуемые скорости рабочих органов машины часто не совпадают со скоростями стандартных двигателей;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скорости рабочего органа машины часто необходимо регулировать (изменять) в процессе работы;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большинство рабочих органов машин должны работать при малых скоростях и обеспечивать большие вращающие моменты, а высокооборотные двигатели экономичнее;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двигатели изготовляют для равномерного вращательного движения, а в машинах иногда требуется прерывистое поступательное движение с изменяющимися скоростями.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Классификация механических передач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передачи движения: передачи трением и передачи зацеплением; внутри каждой группы существуют передачи непосредственным контактом и передачи гибкой связью;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взаимному расположению валов: передачи с параллельными валами (цилиндрические, передачи с пересекающимися осями валов (конические), передачи со скрещивающимися валами (червячные, цилиндрические с винтовым зубом, гипоидные);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характеру передаточного числа: с постоянным передаточным числом и с бесступенчатым изменением передаточного числа (вариаторы).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Основные характеристики передач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каждой передачи и ее применение определяются следующими основными характеристиками, необходимые для выполнения проектного расчета любой передачи: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мощность на ведущем P1 и ведомом P2 валах;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вращающие моменты Т</w:t>
      </w:r>
      <w:proofErr w:type="gramStart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Т2 на тех же валах: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948690" cy="285750"/>
            <wp:effectExtent l="19050" t="0" r="3810" b="0"/>
            <wp:docPr id="27" name="Рисунок 1" descr="hello_html_7a51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a513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(2.1.1)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угловые скорости ведущего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05740" cy="137160"/>
            <wp:effectExtent l="19050" t="0" r="3810" b="0"/>
            <wp:docPr id="26" name="Рисунок 2" descr="hello_html_m7dd2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dd278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ведомого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05740" cy="137160"/>
            <wp:effectExtent l="19050" t="0" r="3810" b="0"/>
            <wp:docPr id="25" name="Рисунок 3" descr="hello_html_m3f0ec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f0ece8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валов.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389120" cy="2640330"/>
            <wp:effectExtent l="19050" t="0" r="0" b="0"/>
            <wp:docPr id="24" name="Рисунок 4" descr="hello_html_637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3717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Рисунок 2.1.1 Схема двухступенчатой передачи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характеристиками являются: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механический</w:t>
      </w:r>
      <w:proofErr w:type="gramEnd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к.п.д. передачи: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37210" cy="137160"/>
            <wp:effectExtent l="19050" t="0" r="0" b="0"/>
            <wp:docPr id="23" name="Рисунок 5" descr="hello_html_62840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28403a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(2.1.2)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многоступенчатой передачи, состоящей из нескольких отдельных последовательно соединенных передач, общий к.п.д.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948690" cy="148590"/>
            <wp:effectExtent l="19050" t="0" r="3810" b="0"/>
            <wp:docPr id="22" name="Рисунок 6" descr="hello_html_m582d4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82d4c4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(2.1.3), где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71450" cy="114300"/>
            <wp:effectExtent l="19050" t="0" r="0" b="0"/>
            <wp:docPr id="21" name="Рисунок 7" descr="hello_html_6198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19830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82880" cy="102870"/>
            <wp:effectExtent l="19050" t="0" r="7620" b="0"/>
            <wp:docPr id="20" name="Рисунок 8" descr="hello_html_m325b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25b06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…,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4310" cy="125730"/>
            <wp:effectExtent l="19050" t="0" r="0" b="0"/>
            <wp:docPr id="19" name="Рисунок 9" descr="hello_html_5c62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c624b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</w:t>
      </w:r>
      <w:proofErr w:type="gramStart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кинематической пары (зубчатой, червячной, ременной и других передач, подшипников, муфт).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2)Окружная скорость ведущего или ведомого звена, </w:t>
      </w:r>
      <w:proofErr w:type="gramStart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303020" cy="160020"/>
            <wp:effectExtent l="19050" t="0" r="0" b="0"/>
            <wp:docPr id="18" name="Рисунок 10" descr="hello_html_m411346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11346a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(2.1.4),где </w:t>
      </w:r>
      <w:proofErr w:type="spellStart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диаметр колеса, шкива и др., м.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Передаточное отношение определяется в направлении потока мощности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165860" cy="194310"/>
            <wp:effectExtent l="19050" t="0" r="0" b="0"/>
            <wp:docPr id="17" name="Рисунок 11" descr="hello_html_m7a7c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a7c06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(2.1.5)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многоступенчатой передачи общее передаточное отношение </w:t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788670" cy="137160"/>
            <wp:effectExtent l="19050" t="0" r="0" b="0"/>
            <wp:docPr id="3" name="Рисунок 12" descr="hello_html_m26de9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6de987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Технико-экономические расчеты тесно связаны </w:t>
      </w:r>
      <w:proofErr w:type="gramStart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к.п.д. Потеря мощности – показатель непроизводительных затрат энергии – косвенно характеризует износ деталей передачи, так как потерянная в передаче мощность превращается в теплоту и частично идет на разрушение рабочих поверхностей.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789170" cy="3360420"/>
            <wp:effectExtent l="19050" t="0" r="0" b="0"/>
            <wp:docPr id="2" name="Рисунок 13" descr="hello_html_m4cf1e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cf1ec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Рисунок 2.1.2 Схемы различных видов передач</w:t>
      </w:r>
    </w:p>
    <w:p w:rsidR="006E5266" w:rsidRPr="00F315C8" w:rsidRDefault="006E5266" w:rsidP="006E5266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передачи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Закрытая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Открытая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Зубчатая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0,97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0,95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Зубчатая </w:t>
      </w:r>
      <w:proofErr w:type="spellStart"/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цоническая</w:t>
      </w:r>
      <w:proofErr w:type="spellEnd"/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0.96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0,95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Цепная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0,92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Клиноременная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0,95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Червячная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0,75-0,85</w:t>
      </w:r>
    </w:p>
    <w:p w:rsidR="006E5266" w:rsidRPr="00F315C8" w:rsidRDefault="006E5266" w:rsidP="006E52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315C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</w:t>
      </w:r>
    </w:p>
    <w:p w:rsidR="006E5266" w:rsidRDefault="006E5266" w:rsidP="006E526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6E5266" w:rsidRDefault="006E5266" w:rsidP="006E526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Тест «Передачи»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1. Передача между параллельными валами, состоящая из двух цилиндрических катков, прижимаемых друг к другу с некоторой силой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Фрикционная коническая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Клиноременная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Цепная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d</w:t>
      </w:r>
      <w:proofErr w:type="spellEnd"/>
      <w:r w:rsidRPr="00F91AA7">
        <w:rPr>
          <w:iCs/>
          <w:color w:val="000000"/>
        </w:rPr>
        <w:t>) Фрикционная цилиндрическая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 Зубчатая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2. Передача, состоящая из ведущего и ведомого шкивов, соединенных гибкой связью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Фрикционная коническая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b</w:t>
      </w:r>
      <w:proofErr w:type="spellEnd"/>
      <w:r w:rsidRPr="00F91AA7">
        <w:rPr>
          <w:iCs/>
          <w:color w:val="000000"/>
        </w:rPr>
        <w:t>) Ременная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Цепная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Фрикционная цилиндрическая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 Зубчатая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3. Передача, состоящая из ведущей и ведомой звездочек и охватывающей их цепи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Фрикционная коническая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Клиноременная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c</w:t>
      </w:r>
      <w:proofErr w:type="spellEnd"/>
      <w:r w:rsidRPr="00F91AA7">
        <w:rPr>
          <w:iCs/>
          <w:color w:val="000000"/>
        </w:rPr>
        <w:t>) Цепная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Фрикционная цилиндрическая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 Зубчатая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4. Передача между параллельными валами, осуществляемая цилиндрическими зубчатыми колесами с внешним или внутренним зацеплением зубьев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Фрикционная коническая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Клиноременная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Цепная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Фрикционная цилиндрическая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e</w:t>
      </w:r>
      <w:proofErr w:type="spellEnd"/>
      <w:r w:rsidRPr="00F91AA7">
        <w:rPr>
          <w:iCs/>
          <w:color w:val="000000"/>
        </w:rPr>
        <w:t>) Зубчатая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5. Передача, которая служит для преобразования вращательного движения в </w:t>
      </w:r>
      <w:proofErr w:type="gramStart"/>
      <w:r>
        <w:rPr>
          <w:b/>
          <w:bCs/>
          <w:color w:val="000000"/>
        </w:rPr>
        <w:t>поступательное</w:t>
      </w:r>
      <w:proofErr w:type="gramEnd"/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Фрикционная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Ременная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Цепная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d</w:t>
      </w:r>
      <w:proofErr w:type="spellEnd"/>
      <w:r w:rsidRPr="00F91AA7">
        <w:rPr>
          <w:iCs/>
          <w:color w:val="000000"/>
        </w:rPr>
        <w:t>) Реечная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 Зубчатая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6. Механизм, сообщающий валу периодическое вращение в одном направлении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a</w:t>
      </w:r>
      <w:proofErr w:type="spellEnd"/>
      <w:r w:rsidRPr="00F91AA7">
        <w:rPr>
          <w:iCs/>
          <w:color w:val="000000"/>
        </w:rPr>
        <w:t xml:space="preserve">) </w:t>
      </w:r>
      <w:proofErr w:type="spellStart"/>
      <w:r w:rsidRPr="00F91AA7">
        <w:rPr>
          <w:iCs/>
          <w:color w:val="000000"/>
        </w:rPr>
        <w:t>Храповый</w:t>
      </w:r>
      <w:proofErr w:type="spellEnd"/>
      <w:r w:rsidRPr="00F91AA7">
        <w:rPr>
          <w:iCs/>
          <w:color w:val="000000"/>
        </w:rPr>
        <w:t xml:space="preserve"> механизм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Ременная передача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Цепная передача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Реечная передача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 Зубчатая передача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7. Кинематическая пара, образованная зубчатыми колесами, зубья которых при последовательном соприкосновении между собой передают заданное движение от одного колеса к другому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Колесное соединение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Колесная пара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Зубчатая пара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Зубчатое соединение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e</w:t>
      </w:r>
      <w:proofErr w:type="spellEnd"/>
      <w:r w:rsidRPr="00F91AA7">
        <w:rPr>
          <w:iCs/>
          <w:color w:val="000000"/>
        </w:rPr>
        <w:t>) Зубчатое зацепление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8. Передаточное отношение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Отношение диаметров зубчатых колес в зацеплении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b</w:t>
      </w:r>
      <w:proofErr w:type="spellEnd"/>
      <w:r w:rsidRPr="00F91AA7">
        <w:rPr>
          <w:iCs/>
          <w:color w:val="000000"/>
        </w:rPr>
        <w:t>) Отношение числа зубьев зубчатого колеса к числу зубьев шестерни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Отношение скорости вращения ведущего вала к скорости вращения ведомого вала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Отношение диаметра зубчатого колеса к диаметру шестерни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 Отношение модулей зубчатого колеса и шестерни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9. Что называют шестерней в зубчатом зацеплении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Ведущее зубчатое колесо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c</w:t>
      </w:r>
      <w:proofErr w:type="spellEnd"/>
      <w:r w:rsidRPr="00F91AA7">
        <w:rPr>
          <w:iCs/>
          <w:color w:val="000000"/>
        </w:rPr>
        <w:t>) Зубчатое колесо с меньшим числом зубьев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Зубчатое колесо с большим числом зубьев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 Ведомое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10. Что называют зубчатым колесом в зубчатом зацеплении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Ведущее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Зубчатое колесо с меньшим числом зубьев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d</w:t>
      </w:r>
      <w:proofErr w:type="spellEnd"/>
      <w:r w:rsidRPr="00F91AA7">
        <w:rPr>
          <w:iCs/>
          <w:color w:val="000000"/>
        </w:rPr>
        <w:t>) Зубчатое колесо с большим числом зубьев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 Ведомое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11. Зубчатое колесо передачи, которое сообщает движение парному зубчатому колесу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Зубчатое колесо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b</w:t>
      </w:r>
      <w:proofErr w:type="spellEnd"/>
      <w:r w:rsidRPr="00F91AA7">
        <w:rPr>
          <w:iCs/>
          <w:color w:val="000000"/>
        </w:rPr>
        <w:t>) Ведущее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Зубчатое колесо с меньшим числом зубьев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Зубчатое колесо с большим числом зубьев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 Ведомое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12. Колесо, которому сообщает движение парное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Ведущее зубчатое колесо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Зубчатое колесо с меньшим числом зубьев</w:t>
      </w:r>
    </w:p>
    <w:p w:rsidR="006E5266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Зубчатое колесо с большим числом зубьев</w:t>
      </w:r>
    </w:p>
    <w:p w:rsidR="006E5266" w:rsidRPr="00F91AA7" w:rsidRDefault="006E5266" w:rsidP="006E52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 w:rsidRPr="00F91AA7">
        <w:rPr>
          <w:iCs/>
          <w:color w:val="000000"/>
        </w:rPr>
        <w:t>e</w:t>
      </w:r>
      <w:proofErr w:type="spellEnd"/>
      <w:r w:rsidRPr="00F91AA7">
        <w:rPr>
          <w:iCs/>
          <w:color w:val="000000"/>
        </w:rPr>
        <w:t>) Ведомое зубчатое колесо</w:t>
      </w:r>
    </w:p>
    <w:p w:rsidR="006E5266" w:rsidRPr="00532227" w:rsidRDefault="006E5266" w:rsidP="006E526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6E5266" w:rsidRPr="00DE0CE4" w:rsidRDefault="006E5266" w:rsidP="008F0DC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5266" w:rsidRPr="00DE0CE4" w:rsidSect="007B73E7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A28"/>
    <w:multiLevelType w:val="hybridMultilevel"/>
    <w:tmpl w:val="5EE8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F0C"/>
    <w:multiLevelType w:val="multilevel"/>
    <w:tmpl w:val="9DF2C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54875BD"/>
    <w:multiLevelType w:val="multilevel"/>
    <w:tmpl w:val="5F8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04D0F"/>
    <w:multiLevelType w:val="hybridMultilevel"/>
    <w:tmpl w:val="F3BE7B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136C81"/>
    <w:multiLevelType w:val="hybridMultilevel"/>
    <w:tmpl w:val="5954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45D5"/>
    <w:multiLevelType w:val="multilevel"/>
    <w:tmpl w:val="A258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21569"/>
    <w:multiLevelType w:val="hybridMultilevel"/>
    <w:tmpl w:val="46686A0E"/>
    <w:lvl w:ilvl="0" w:tplc="2BBAEB7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76C66"/>
    <w:multiLevelType w:val="multilevel"/>
    <w:tmpl w:val="A62E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A29A1"/>
    <w:multiLevelType w:val="hybridMultilevel"/>
    <w:tmpl w:val="93E68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E7"/>
    <w:rsid w:val="000773CA"/>
    <w:rsid w:val="000E47EA"/>
    <w:rsid w:val="001439F5"/>
    <w:rsid w:val="00194C87"/>
    <w:rsid w:val="001B588E"/>
    <w:rsid w:val="001E356C"/>
    <w:rsid w:val="00206A1B"/>
    <w:rsid w:val="0026186F"/>
    <w:rsid w:val="002B6801"/>
    <w:rsid w:val="002D0E31"/>
    <w:rsid w:val="0032765E"/>
    <w:rsid w:val="00332E7F"/>
    <w:rsid w:val="003C4717"/>
    <w:rsid w:val="003E3950"/>
    <w:rsid w:val="005955A8"/>
    <w:rsid w:val="005A2031"/>
    <w:rsid w:val="005E5FC9"/>
    <w:rsid w:val="006202F6"/>
    <w:rsid w:val="006E1794"/>
    <w:rsid w:val="006E5266"/>
    <w:rsid w:val="00767581"/>
    <w:rsid w:val="007716F5"/>
    <w:rsid w:val="007B73E7"/>
    <w:rsid w:val="007C333D"/>
    <w:rsid w:val="007E2C63"/>
    <w:rsid w:val="008D4C24"/>
    <w:rsid w:val="008F0DC8"/>
    <w:rsid w:val="008F12A7"/>
    <w:rsid w:val="009214FB"/>
    <w:rsid w:val="00923771"/>
    <w:rsid w:val="0096537C"/>
    <w:rsid w:val="009735E1"/>
    <w:rsid w:val="00A01BFD"/>
    <w:rsid w:val="00A974D8"/>
    <w:rsid w:val="00AD1402"/>
    <w:rsid w:val="00AF28A9"/>
    <w:rsid w:val="00B02B61"/>
    <w:rsid w:val="00B41A9F"/>
    <w:rsid w:val="00C07624"/>
    <w:rsid w:val="00CE0B30"/>
    <w:rsid w:val="00D74AA9"/>
    <w:rsid w:val="00DE0CE4"/>
    <w:rsid w:val="00EA777C"/>
    <w:rsid w:val="00EC61FE"/>
    <w:rsid w:val="00ED2935"/>
    <w:rsid w:val="00F07003"/>
    <w:rsid w:val="00F4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7"/>
  </w:style>
  <w:style w:type="paragraph" w:styleId="1">
    <w:name w:val="heading 1"/>
    <w:basedOn w:val="a"/>
    <w:link w:val="10"/>
    <w:uiPriority w:val="9"/>
    <w:qFormat/>
    <w:rsid w:val="00ED2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1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3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3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29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1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9214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214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21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80">
          <w:marLeft w:val="345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none" w:sz="0" w:space="9" w:color="auto"/>
                <w:right w:val="single" w:sz="2" w:space="0" w:color="DDDDDD"/>
              </w:divBdr>
            </w:div>
          </w:divsChild>
        </w:div>
        <w:div w:id="856425960">
          <w:marLeft w:val="270"/>
          <w:marRight w:val="27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705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-law.ru/gosts/gost/5553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vereninov-bataysk@mail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hyperlink" Target="mailto:vereninov-bataysk@mail.ru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1994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SuperVanja</dc:creator>
  <cp:lastModifiedBy>Elena</cp:lastModifiedBy>
  <cp:revision>8</cp:revision>
  <cp:lastPrinted>2020-04-17T14:13:00Z</cp:lastPrinted>
  <dcterms:created xsi:type="dcterms:W3CDTF">2020-04-04T18:38:00Z</dcterms:created>
  <dcterms:modified xsi:type="dcterms:W3CDTF">2020-04-18T07:56:00Z</dcterms:modified>
</cp:coreProperties>
</file>