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4" w:rsidRDefault="002E3C34" w:rsidP="002E3C34">
      <w:pPr>
        <w:pStyle w:val="1"/>
      </w:pPr>
      <w:r>
        <w:t>Биография Некрасова</w:t>
      </w:r>
    </w:p>
    <w:p w:rsidR="002E3C34" w:rsidRDefault="002E3C34" w:rsidP="002E3C34">
      <w:r>
        <w:t>Николай Алексеевич Некрасов (1821 — 1877(78)) – классик русской поэзии, писатель и публицист. Он был революционным демократом, редактором и издателем журнала «Современник» (1847-1866) и редактором журнала «Отечественные записки» (1868). Одним из самых главных и известных произведений писателя является поэма «Кому на Руси жить хорошо».</w:t>
      </w:r>
    </w:p>
    <w:p w:rsidR="002E3C34" w:rsidRDefault="002E3C34" w:rsidP="002E3C34">
      <w:pPr>
        <w:pStyle w:val="2"/>
      </w:pPr>
      <w:r>
        <w:t>Ранние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E3C34" w:rsidTr="002E3C34">
        <w:trPr>
          <w:tblCellSpacing w:w="15" w:type="dxa"/>
        </w:trPr>
        <w:tc>
          <w:tcPr>
            <w:tcW w:w="0" w:type="auto"/>
            <w:vAlign w:val="center"/>
          </w:tcPr>
          <w:p w:rsidR="002E3C34" w:rsidRDefault="002E3C34">
            <w:pPr>
              <w:rPr>
                <w:sz w:val="24"/>
                <w:szCs w:val="24"/>
              </w:rPr>
            </w:pPr>
            <w:r>
              <w:t xml:space="preserve"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Ярославской губернии, селе </w:t>
            </w:r>
            <w:proofErr w:type="spellStart"/>
            <w:r>
              <w:t>Грешнево</w:t>
            </w:r>
            <w:proofErr w:type="spellEnd"/>
            <w:r>
              <w:t>, в родовом имении. Семья была многодетной – у будущего поэта было 13 сестер и братьев.</w:t>
            </w:r>
          </w:p>
        </w:tc>
        <w:tc>
          <w:tcPr>
            <w:tcW w:w="0" w:type="auto"/>
            <w:vAlign w:val="center"/>
          </w:tcPr>
          <w:p w:rsidR="002E3C34" w:rsidRDefault="002E3C34">
            <w:pPr>
              <w:rPr>
                <w:sz w:val="24"/>
                <w:szCs w:val="24"/>
              </w:rPr>
            </w:pPr>
          </w:p>
        </w:tc>
      </w:tr>
    </w:tbl>
    <w:p w:rsidR="002E3C34" w:rsidRDefault="002E3C34" w:rsidP="002E3C34">
      <w:pPr>
        <w:pStyle w:val="a3"/>
      </w:pPr>
      <w: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2E3C34" w:rsidRDefault="002E3C34" w:rsidP="002E3C34">
      <w:pPr>
        <w:pStyle w:val="2"/>
      </w:pPr>
      <w:r>
        <w:t>Образование и начало творческого пути</w:t>
      </w:r>
    </w:p>
    <w:p w:rsidR="002E3C34" w:rsidRDefault="002E3C34" w:rsidP="002E3C34">
      <w:pPr>
        <w:pStyle w:val="a3"/>
      </w:pPr>
      <w:r>
        <w:t>Отец поэта был жестоким и деспотичным. Он лишил Некрасова материальной помощи, когда тот не захотел поступать на военную службу. В 1838 году в биографии Некрасова произошел переезд в Петербург, где он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2E3C34" w:rsidRDefault="002E3C34" w:rsidP="002E3C34">
      <w:pPr>
        <w:pStyle w:val="a3"/>
      </w:pPr>
      <w:r>
        <w:t>В этот период он познакомился с критиком Белинским, который впоследствии окажет на писателя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влияние в обществе. В 1862 году вышел запрет правительства на его издание.</w:t>
      </w:r>
    </w:p>
    <w:p w:rsidR="002E3C34" w:rsidRDefault="002E3C34" w:rsidP="002E3C34">
      <w:pPr>
        <w:pStyle w:val="2"/>
      </w:pPr>
      <w:r>
        <w:t>Литературная деятельность</w:t>
      </w:r>
    </w:p>
    <w:p w:rsidR="002E3C34" w:rsidRDefault="002E3C34" w:rsidP="002E3C34">
      <w:pPr>
        <w:pStyle w:val="a3"/>
      </w:pPr>
      <w:r>
        <w:t xml:space="preserve">Накопив достаточно средств, Некрасов издает дебютный сборник своих стихов «Мечты и звуки»(1840), который потерпел неудачу. </w:t>
      </w:r>
      <w:hyperlink r:id="rId6" w:history="1">
        <w:r>
          <w:rPr>
            <w:rStyle w:val="a4"/>
          </w:rPr>
          <w:t>Василий Жуковский</w:t>
        </w:r>
      </w:hyperlink>
      <w:r>
        <w:t xml:space="preserve"> 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 </w:t>
      </w:r>
      <w:hyperlink r:id="rId7" w:history="1">
        <w:r>
          <w:rPr>
            <w:rStyle w:val="a4"/>
          </w:rPr>
          <w:t>Фёдор Достоевский</w:t>
        </w:r>
      </w:hyperlink>
      <w:r>
        <w:t>. Наиболее успешным альманахом получился «Петербургский Сборник»(1846).</w:t>
      </w:r>
    </w:p>
    <w:p w:rsidR="002E3C34" w:rsidRDefault="002E3C34" w:rsidP="002E3C34">
      <w:pPr>
        <w:pStyle w:val="a3"/>
      </w:pPr>
      <w:r>
        <w:t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Произведения «Крестьянские дети», «Коробейники» приносят ему широкую известность.</w:t>
      </w:r>
    </w:p>
    <w:p w:rsidR="002E3C34" w:rsidRDefault="002E3C34" w:rsidP="002E3C34">
      <w:pPr>
        <w:pStyle w:val="a3"/>
      </w:pPr>
      <w:r>
        <w:lastRenderedPageBreak/>
        <w:t xml:space="preserve">На страницах журнала «Современник» были открыты такие таланты, как </w:t>
      </w:r>
      <w:hyperlink r:id="rId8" w:history="1">
        <w:r>
          <w:rPr>
            <w:rStyle w:val="a4"/>
          </w:rPr>
          <w:t>Иван Тургенев</w:t>
        </w:r>
      </w:hyperlink>
      <w:r>
        <w:t xml:space="preserve">, </w:t>
      </w:r>
      <w:hyperlink r:id="rId9" w:history="1">
        <w:r>
          <w:rPr>
            <w:rStyle w:val="a4"/>
          </w:rPr>
          <w:t>Иван Гончаров</w:t>
        </w:r>
      </w:hyperlink>
      <w:r>
        <w:t xml:space="preserve">, Александр Герцен, Дмитрий Григорович и другие. В нём печатались уже </w:t>
      </w:r>
      <w:proofErr w:type="gramStart"/>
      <w:r>
        <w:t>известные</w:t>
      </w:r>
      <w:proofErr w:type="gramEnd"/>
      <w:r>
        <w:t xml:space="preserve"> </w:t>
      </w:r>
      <w:hyperlink r:id="rId10" w:history="1">
        <w:r>
          <w:rPr>
            <w:rStyle w:val="a4"/>
          </w:rPr>
          <w:t>Александр Островский</w:t>
        </w:r>
      </w:hyperlink>
      <w:r>
        <w:t xml:space="preserve">, </w:t>
      </w:r>
      <w:hyperlink r:id="rId11" w:history="1">
        <w:r>
          <w:rPr>
            <w:rStyle w:val="a4"/>
          </w:rPr>
          <w:t>Михаил Салтыков-Щедрин</w:t>
        </w:r>
      </w:hyperlink>
      <w:r>
        <w:t xml:space="preserve">, Глеб Успенский. Благодаря Николаю Некрасову и его журналу русская литература узнала имена Фёдора Достоевского и </w:t>
      </w:r>
      <w:hyperlink r:id="rId12" w:history="1">
        <w:r>
          <w:rPr>
            <w:rStyle w:val="a4"/>
          </w:rPr>
          <w:t>Льва Толстого</w:t>
        </w:r>
      </w:hyperlink>
      <w:r>
        <w:t>.</w:t>
      </w:r>
    </w:p>
    <w:p w:rsidR="002E3C34" w:rsidRDefault="002E3C34" w:rsidP="002E3C34">
      <w:r>
        <w:pict/>
      </w:r>
      <w:r>
        <w:t xml:space="preserve"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 </w:t>
      </w:r>
      <w:hyperlink r:id="rId13" w:history="1">
        <w:r>
          <w:rPr>
            <w:rStyle w:val="a4"/>
          </w:rPr>
          <w:t>поэму «Кому на Руси жить хорошо»</w:t>
        </w:r>
      </w:hyperlink>
      <w:r>
        <w:t xml:space="preserve"> (1866-1876), а также «Русские женщины» (1871-1872), «Дедушка»(1870) – поэмы о декабристах и их женах, еще некоторые сатирические произведения, вершиной которых была поэма «Современники»(1875).</w:t>
      </w:r>
    </w:p>
    <w:p w:rsidR="002E3C34" w:rsidRDefault="002E3C34" w:rsidP="002E3C34">
      <w:pPr>
        <w:pStyle w:val="a3"/>
      </w:pPr>
      <w:r>
        <w:t xml:space="preserve"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 речь. </w:t>
      </w:r>
      <w:proofErr w:type="gramStart"/>
      <w:r>
        <w:t>Это</w:t>
      </w:r>
      <w:proofErr w:type="gramEnd"/>
      <w:r>
        <w:t xml:space="preserve"> несомненно показывало богатство русского языка, которое шло из народа. В стихах он впервые стал сочетать сатиру, лирику и элегические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2E3C34" w:rsidRDefault="002E3C34" w:rsidP="002E3C34">
      <w:pPr>
        <w:pStyle w:val="2"/>
      </w:pPr>
      <w:r>
        <w:t>Личная жизнь</w:t>
      </w:r>
    </w:p>
    <w:p w:rsidR="002E3C34" w:rsidRDefault="002E3C34" w:rsidP="002E3C34">
      <w:pPr>
        <w:pStyle w:val="a3"/>
      </w:pPr>
      <w:r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>
        <w:t>Лефрен</w:t>
      </w:r>
      <w:proofErr w:type="spellEnd"/>
      <w:r>
        <w:t xml:space="preserve">, деревенской девушкой </w:t>
      </w:r>
      <w:proofErr w:type="spellStart"/>
      <w:r>
        <w:t>Фёклой</w:t>
      </w:r>
      <w:proofErr w:type="spellEnd"/>
      <w:r>
        <w:t xml:space="preserve"> Викторовой.</w:t>
      </w:r>
    </w:p>
    <w:p w:rsidR="002E3C34" w:rsidRDefault="002E3C34" w:rsidP="002E3C34">
      <w:pPr>
        <w:pStyle w:val="a3"/>
      </w:pPr>
      <w:r>
        <w:t xml:space="preserve">Одна из самых красивых женщин Петербурга и жена писателя Ивана Панаева – Авдотья Панаева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начинают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>
        <w:t>Лефрен</w:t>
      </w:r>
      <w:proofErr w:type="spellEnd"/>
      <w:r>
        <w:t xml:space="preserve">, с которой был знаком с 1863 года. Она остается в Париже, а Некрасов возвращается в Россию. Однако их роман продолжается на расстоянии. Позже он знакомится с простой и необразованной девушкой из деревни – </w:t>
      </w:r>
      <w:proofErr w:type="spellStart"/>
      <w:r>
        <w:t>Фёклой</w:t>
      </w:r>
      <w:proofErr w:type="spellEnd"/>
      <w:r>
        <w:t xml:space="preserve"> (Некрасов дает ей имя Зина), с которой впоследствии они обвенчались.</w:t>
      </w:r>
    </w:p>
    <w:p w:rsidR="002E3C34" w:rsidRDefault="002E3C34" w:rsidP="002E3C34">
      <w:pPr>
        <w:pStyle w:val="a3"/>
      </w:pPr>
      <w: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2E3C34" w:rsidRDefault="002E3C34" w:rsidP="002E3C34">
      <w:pPr>
        <w:pStyle w:val="2"/>
      </w:pPr>
      <w:r>
        <w:t>Последние годы жизни</w:t>
      </w:r>
    </w:p>
    <w:p w:rsidR="002E3C34" w:rsidRDefault="002E3C34" w:rsidP="002E3C34">
      <w:pPr>
        <w:pStyle w:val="a3"/>
      </w:pPr>
      <w:r>
        <w:t>В 1875 году у поэта обнаружили рак кишечника. В мучительные годы перед смертью он пишет «Последние песни» – цикл стихотворений, который поэт посвятил своей супруге и последней любви Зинаиде Николаевне Некрасовой. Писатель умер 27 декабря 1877 года (8 января 1878) и был похоронен в Санкт-Петербурге на Новодевичьем кладбище.</w:t>
      </w:r>
    </w:p>
    <w:p w:rsidR="002E3C34" w:rsidRDefault="002E3C34" w:rsidP="002E3C34">
      <w:pPr>
        <w:pStyle w:val="2"/>
      </w:pPr>
      <w:r>
        <w:t>Интересные факты</w:t>
      </w:r>
    </w:p>
    <w:p w:rsidR="002E3C34" w:rsidRDefault="002E3C34" w:rsidP="002E3C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Писателю не нравились некоторые собственные произведения, и он просил не включать их в сборники. Но друзья и издатели убеждали Некрасова не исключать ни одного из них. Возможно, поэтому отношение к его творчеству среди критиков весьма противоречиво – не все считали его произведения гениальными.</w:t>
      </w:r>
    </w:p>
    <w:p w:rsidR="002E3C34" w:rsidRDefault="002E3C34" w:rsidP="002E3C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Некрасов увлекался игрой в карты, и довольно часто ему везло в этом деле. Однажды, играя на деньги с </w:t>
      </w:r>
      <w:proofErr w:type="spellStart"/>
      <w:r>
        <w:t>А.Чужбинским</w:t>
      </w:r>
      <w:proofErr w:type="spellEnd"/>
      <w:r>
        <w:t>, Николай Алексеевич проиграл ему большую сумму денег. Как оказалось потом, карты были помечены длинным ногтем противника. После этого случая Некрасов решил больше не играть с людьми, у которых есть длинные ногти.</w:t>
      </w:r>
    </w:p>
    <w:p w:rsidR="002E3C34" w:rsidRDefault="002E3C34" w:rsidP="002E3C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Еще одним страстным увлечением писателя была охота. Некрасов любил ходить на медведя, охотиться на дичь. Это увлечение нашло отклик в некоторых его произведениях («Коробейники», «Псовая охота» и др.) Однажды жена Некрасова, Зина, во время охоты случайно подстрелила его любимого пса. Тогда же увлечению Николая Алексеевича охотой пришел конец.</w:t>
      </w:r>
    </w:p>
    <w:p w:rsidR="002E3C34" w:rsidRDefault="002E3C34" w:rsidP="002E3C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 похоронах Некрасова собралось огромное количество народа. В своей речи Достоевский удостоил Некрасова третьим местом в русской поэзии после </w:t>
      </w:r>
      <w:hyperlink r:id="rId14" w:history="1">
        <w:r>
          <w:rPr>
            <w:rStyle w:val="a4"/>
          </w:rPr>
          <w:t>Пушкина</w:t>
        </w:r>
      </w:hyperlink>
      <w:r>
        <w:t xml:space="preserve"> и </w:t>
      </w:r>
      <w:hyperlink r:id="rId15" w:history="1">
        <w:r>
          <w:rPr>
            <w:rStyle w:val="a4"/>
          </w:rPr>
          <w:t>Лермонтова</w:t>
        </w:r>
      </w:hyperlink>
      <w:r>
        <w:t>. Толпа прервала его криками «Да выше, выше Пушкина!»</w:t>
      </w:r>
    </w:p>
    <w:p w:rsidR="001E1DFF" w:rsidRPr="001E1DFF" w:rsidRDefault="001E1DFF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1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Сюжет и композиция поэмы «Кому на Руси жить хорошо»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«Кому на Руси жить хорошо» – это любимое произведение Некрасова, идею которого он вынашивал не один год, мечтая отразить в поэме все наблюдения о крестьянской жизни. Немалый срок – 14 лет – заняло и написание произведения, причем в процессе работы над ним поэт несколько раз изменял первоначальный замысел. Неудивительно, что композиция поэмы «Кому на Руси жить хорошо» считается сложной, а порою о ней отзываются как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рыхлой и не до конца сформированной. 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рассматривая особенности композиции «Кому на Руси жить хорошо», необходимо учитывать специфику жанра самой поэмы. Жанр «Кому на Руси жить хорошо» определяется как поэма-эпопея, т.е., это произведение, описывающее жизнь целого народа во время какого-либо значительного исторического события. Чтобы изобразить народную жизнь во всей ее полноте, требуется соблюдение эпопейной композиции, в которую включается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многогеройность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нескольких сюжетных линий либо вставных эпизодов, а также некая недосказанность. 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поэмы «Кому на Руси жить хорошо» Некрасова линеен, он построен на описании путешествия семи мужиков-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временнобязанных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поисках счастливого человека. Их встреча описывается в экспозиции поэмы: «На столбовой дороженьке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ошлись семь мужиков».</w:t>
      </w:r>
    </w:p>
    <w:p w:rsidR="001E1DFF" w:rsidRPr="001E1DFF" w:rsidRDefault="001E1DFF" w:rsidP="001E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заметно, что Некрасов старается стилизовать свое произведение под народное: он вводит в него фольклорные мотивы.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экспозиции и последующей завязке угадываются сказочные элементы: неопределенность места и времени действия («в какой земле – угадывай»), наличие сказочных персонажей и предметов – говорящая птичка, скатерть-самобранка. Значимым является и количество мужиков – их семеро, а семь в сказках всегда считалось особенным числом. 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Завязка поэмы – это клятва встретившихся мужиков не возвращаться домой, пока они не найдут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Руси. Здесь же Некрасов описывает дальнейший план основного сюжетного мотива «Кому на Руси жить хорошо»: путешествие мужиков по всей Руси с поочередными встречами с помещиком, купцом, попом, чиновником и боярином. 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Первоначально Некрасовым даже планировался эпизод, в котором его герои дошли бы до царя, но болезнь и приближающаяся смерть заставили писателя изменить планы. Введенные в поэму сказочные мотивы позволили Некрасову свободно, по сказочным законам, обращаться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и пространством, не акцентируя внимания на не необходимых для сюжетного развития перемещениях. Нигде не упоминается и точное время странствий крестьян, а проблемы с едой и питьем решены с помощью волшебной скатерти-самобранки. Это позволяет сосредоточить все внимание читателя на основной идее поэмы: проблеме подлинного счастья и понимания ее разными людьми по-разному. </w:t>
      </w:r>
    </w:p>
    <w:p w:rsidR="001E1DFF" w:rsidRPr="001E1DFF" w:rsidRDefault="001E1DFF" w:rsidP="001E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Некрасов нечетко придерживается первоначального сюжетного плана: ряд эпизодов, например с купцом, читателю так и не встретится, зато появится множество крестьян, каждый со своей неповторимой судьбой. Это может показаться странным: ведь в завязке о счастливой крестьянской жизни речи даже не шло. Тем не менее, для автора не столь важно поскорее приблизить действие поэмы к закономерной развязке: найденному счастливому человеку. Некрасов желает, в первую очередь, изобразить картину народной жизни в сложный пореформенный период. Можно сказать, что семеро главных героев на деле вовсе не являются главными и служат, по большей части, адресатами многочисленных историй и «глазами» автора. Основными действующими лицами и истинными героями поэмы оказываются либо те, кто истории рассказывает, либо те, о ком их рассказывают. И читатель знакомится с солдатом, счастливым тем, что его не забили, холопом, гордящимся своей привилегией доедать из господских мисок, бабкой, у которой на огороде ей на радость уродила репа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большого количества маленьких эпизодов складывается народное лицо. И, пока внешний сюжет поиска счастливого, казалось бы, стоит на месте (главы «Пьяная ночь», «Счастливые»), активно развивается сюжет внутренний: изображается постепенный, но уверенный рост народного самосознания. Крестьяне, еще растерянные от неожиданного обретения свободы и не до конца определившиеся, на какое же благое дело ее употребить, тем не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хотят отдавать ее назад. Из случайных разговоров, из кратко описанных человеческих судеб перед читателем вырастает общая картина Руси: нищей, пьяной, но все же активно стремящейся к лучшей и справедливой жизни.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маленьких сюжетных сценок, в поэме есть несколько довольно масштабных вставных эпизодов, часть из которых даже вынесена в автономные главы («Последыш»), «Крестьянка»).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из них вносит в общий сюжет новые грани. Так, история честного бургомистра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любовь народа к правде и стремление жить по совести, так, чтобы было не стыдно после смотреть в глаза людям. Всего один раз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отступил от своей совести, желая уберечь своего брата от армии, но как же тяжело пришлось за это расплачиваться: потерей самоуважения и вынужденным отказом от должности бургомистра. История жизни Матрены Тимофеевны знакомит читателя со сложной жизнью женщины на Руси в те времена, показывая все тяготы, с которыми ей приходилось столкнуться. Непосильная работа, смерть детей, унижения и голод – никакого счастья не выпадало на долю крестьянских женщин. А рассказ о Савелии, богатыре святорусском, с одной стороны содержит восхищение силой русского человека, а с другой подчеркивает глубокую ненависть крестьян к своим мучителям-помещикам.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ряду композиционных особенностей поэмы следует отметить большое количество стихотворных фрагментов, стилизованных под народные песни. С их помощью автор, во-первых, создаёт определённую атмосферу, делая свою поэму ещё более «народной», а, во-вторых, вводит с их помощью дополнительные сюжетные линии и дополнительных героев. Песни отличаются от основного повествования размером и 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ритмикой — и то, и другое было позаимствовано автором из устного народного творчества. Отдельно стоят песни Гриши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фольклором не связанные; в уста этого героя автор вложил собственные стихи, выразив через них свои идеи и убеждения. Насыщенность поэмы подобными вставками, а также многочисленными народными присказками, поговорками, пословицами, искусно вплетёнными в текст, создаёт особую атмосферу повествования и приближает поэму к людям, давая ей полное право называться народной. 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«Кому на Руси жить хорошо» Некрасов остался не реализованным до конца, но основную задачу — изобразить жизнь русского народа — автор в поэме все же решил. Более того, последняя часть, «Пир на весь мир», приводит читателя к ожидаемой кульминации. Счастливым человеком на Руси оказывается Гриша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 своего, а народного счастья. И жаль, что песен Гриши странники не слышат, ведь путешествие их уже могло бы закончиться.</w:t>
      </w: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3C34" w:rsidRDefault="002E3C34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E1DFF" w:rsidRPr="001E1DFF" w:rsidRDefault="001E1DFF" w:rsidP="001E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E1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Проблема счастья поэме «Кому на Руси жить хорошо»</w:t>
      </w:r>
    </w:p>
    <w:p w:rsidR="001E1DFF" w:rsidRPr="001E1DFF" w:rsidRDefault="001E1DFF" w:rsidP="001E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 освобожден, но счастлив ли народ?». Этим вопросом, сформулированным в стихотворении «Элегия», Некрасов задавался неоднократно. В его итоговом произведении «Кому на Руси жить хорошо» проблема счастья становится основополагающей проблемой, на которой и стоится сюжет поэмы.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Семеро мужиков из разных деревень (название этих деревень –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Горелово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Неелово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ясно дают понять читателю, что счастья в них никогда не видели) отправляются в путь на поиски счастья. Сам по себе сюжет поисков чего-либо является очень распространенным и часто встречается в сказках, а также в житийной литературе, где зачастую описывался долгий и опасный путь в Святую Землю. В результате такого поиска герой обретает очень ценную вещь (вспомним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сказочное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то-не-знаю-что), либо же, в случае с паломниками, благодать. А что же найдут странники из поэмы Некрасова? Как известно, их поиски счастливого не увенчаются успехом – то ли потому, что автор не успел дописать свою поэму до конца, то ли потому, что они в силу своей духовной незрелости все еще не готовы увидеть по-настоящему счастливого человека. Чтобы ответить на этот вопрос, посмотрим на то, как трансформируется проблема счастья в поэме «Кому на Руси жить хорошо».</w:t>
      </w:r>
    </w:p>
    <w:p w:rsidR="001E1DFF" w:rsidRPr="001E1DFF" w:rsidRDefault="001E1DFF" w:rsidP="001E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Эволюция понятие «счастье» в сознании главных героев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«Покой, богатство, честь» – эта формула счастья, выведенная в начале поэмы попом, исчерпывающе описывает понимание счастья не только для священника. Она передает изначальный, поверхностный взгляд на счастье странников. Крестьяне, много лет прожившие в нищете, не мыслят счастья, которое не подкреплялось бы материальным достатком и всеобщим уважением. Список возможных счастливцев они формируют согласно своим представлениям: поп, боярин, помещик, чиновник, министр и царь. И, хотя Некрасов не успел реализовать в поэме все свои замыслы – глава, где странники дошли бы до царя, осталась не написанной, но уже и двоих из этого списка – попа и помещика, оказалось достаточно для того, чтобы мужики разочаровались в своем первоначальном взгляде на счастье.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попа и помещика,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встреченных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странниками на дороге, довольно похожи друг на друга. В обоих звучит печаль об ушедших счастливых сытных временах, когда власть и достаток сами шли им в руки. Теперь же, как показано в поэме, помещиков отобрали все, что составляло их привычный уклад жизни: землю, покорных холопов, а взамен дали неясный и даже пугающий завет трудиться. И вот казавшееся незыблемым счастье развеялось как дым, оставив вместо себя одни сожаления: «… помещик зарыдал».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эти истории, мужики оставляют свой первоначальный план – они начинают понимать, что настоящее счастье заключается в чем-то ином. На их пути попадается крестьянская ярмарка – место, в котором собирается множество крестьян. Мужики принимают решение поискать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них.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поэмы «Кому на Руси жить хорошо» изменяется – странникам становится важно найти не просто абстрактного счастливого, а счастливого среди простого народа.</w:t>
      </w:r>
      <w:proofErr w:type="gramEnd"/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никакой из предложенных людьми на ярмарке рецептов счастья – ни сказочный урожай репы, ни возможность есть хлеба досыта, ни волшебная сила, ни даже чудесная случайность, позволившая остаться в живых – не убеждает наших странников. У них формируется понимание того, что счастье не может зависеть от материальных вещей и простого сохранения жизни. Подтверждением этого служит история жизни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Гирина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рассказанная там же, на ярмарке.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старался всегда поступать по правде, и на любой должности – бургомистра, писца, а затем мельника – пользовался любовью народа. В какой-то мере он служит предвестником другого героя, Гриши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также положил всю жизнь на службу народу. Но какой же была благодарность за поступки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 стоит считать его счастливым – говорят мужикам, –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в остроге за то, что во время бунта заступился за крестьян…</w:t>
      </w:r>
    </w:p>
    <w:p w:rsidR="001E1DFF" w:rsidRPr="001E1DFF" w:rsidRDefault="001E1DFF" w:rsidP="001E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 счастья как свободы в поэме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проблему счастья с другой стороны предлагает странникам простая крестьянка, Матрена Тимофеевна. Рассказав им историю своей жизни, полной лишений и бед – только тогда и была она счастлива, как ребенком жила у родителей, – она добавляет:</w:t>
      </w:r>
    </w:p>
    <w:p w:rsidR="001E1DFF" w:rsidRPr="001E1DFF" w:rsidRDefault="001E1DFF" w:rsidP="001E1D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«Ключи от счастья женского,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нашей вольной волюшки,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Заброшены, потеряны…»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сравнивается с долгое время недостижимой для крестьян вещью – вольной волюшкой, т.е. свободой. Матрена всю жизнь подчинялась: своему мужу, его недоброй семье, злой воле помещиков, погубивших ее старшего сына и пожелавших выпороть младшего, несправедливости, из-за которой ее мужа забрали в солдаты. Какую-то радость в жизни она получает лишь тогда, когда решается восстать против этой несправедливости и идет просить за мужа. Вот когда Матрена обретает душевный покой:</w:t>
      </w:r>
    </w:p>
    <w:p w:rsidR="001E1DFF" w:rsidRPr="001E1DFF" w:rsidRDefault="001E1DFF" w:rsidP="001E1D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«Хорошо, легко,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Ясно на сердце»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определение счастья как свободы, по всей видимости, приходится мужикам по душе, ведь уже в следующей главе они обозначают цель своего путешествия так:</w:t>
      </w:r>
    </w:p>
    <w:p w:rsidR="001E1DFF" w:rsidRPr="001E1DFF" w:rsidRDefault="001E1DFF" w:rsidP="001E1D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ищем, дядя Влас,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Непоротой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Непотрошеной волости,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Избыткова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села»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что здесь на первое место ставится уже не «избыток» – достаток, а «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непоротость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знак свободы. Мужики поняли, что достаток появится у них после того, как они получат возможность самостоятельно распоряжаться своей жизнью. И тут Некрасов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подымает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одну важную нравственную проблему – проблему холопства в сознании русского человека. Ведь на момент создания поэмы свобода – указ об отмене крепостного права – у крестьян уже была. Но научиться 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свободным людям им еще только предстоит. Недаром в главе «</w:t>
      </w:r>
      <w:proofErr w:type="gram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Последыш</w:t>
      </w:r>
      <w:proofErr w:type="gram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многие из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вахлачан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легко соглашаются играть роль мнимых крепостных – эта роль прибыльная, и, чего уж тут скрывать, привычная, не заставляющая задумываться о будущем. Свобода на словах уже получена, но мужики все еще стоят перед помещиком, сняв шапки, а тот милостиво позволяет им садиться (глава «Помещик»). Автор показывает, насколько опасно такое притворство – Агап, якобы выпоротый в угоду старому князю, на утро и вправду умирает, не выдержав позора:</w:t>
      </w:r>
    </w:p>
    <w:p w:rsidR="001E1DFF" w:rsidRPr="001E1DFF" w:rsidRDefault="001E1DFF" w:rsidP="001E1D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«Мужик сырой, особенный,</w:t>
      </w: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Головка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непоклончива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»…</w:t>
      </w:r>
    </w:p>
    <w:p w:rsidR="001E1DFF" w:rsidRPr="001E1DFF" w:rsidRDefault="001E1DFF" w:rsidP="001E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</w:t>
      </w:r>
    </w:p>
    <w:p w:rsidR="001E1DFF" w:rsidRPr="001E1DFF" w:rsidRDefault="001E1DFF" w:rsidP="001E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как видим, в поэме «Кому на Руси жить хорошо» проблематика является достаточно сложной и развернутой и не может свестись в финале к простому нахождению счастливого человека. Основная проблема поэмы как раз-таки и заключается в том, что, как показывает странствие мужиков, народ еще не готов стать счастливым, он не видит правильного пути. Сознание странников понемногу изменяется, и они становятся способны различить суть счастья за его земными составляющими, но такой путь предстоит пройти каждому человеку. Поэтому вместо счастливца в конце поэмы появляется фигура народного заступника, Гриши </w:t>
      </w:r>
      <w:proofErr w:type="spellStart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1E1D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он не из крестьянского, а из духовного сословия, оттого так отчетливо видит нематериальную составляющую счастья: свободную, образованную, воспрянувшую от многовекового рабства Русь. Гриша вряд ли будет счастлив сам по себе: судьба готовит ему «чахотку и Сибирь». Но он воплощает в поэме «Кому на Руси жить хорошо» народное счастье, которое еще только должно наступить. Вместе с голосом Гриши, поющего радостные песни о свободной Руси, слышится убежденный голос самого Некрасова: когда крестьяне освободятся не только на словах, но и внутренне, тогда будет счастлив и каждый человек отдельно.</w:t>
      </w:r>
    </w:p>
    <w:p w:rsidR="000F3A3A" w:rsidRDefault="000F3A3A"/>
    <w:sectPr w:rsidR="000F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B1E"/>
    <w:multiLevelType w:val="multilevel"/>
    <w:tmpl w:val="7E4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90"/>
    <w:rsid w:val="000F3A3A"/>
    <w:rsid w:val="001E1DFF"/>
    <w:rsid w:val="002E3C34"/>
    <w:rsid w:val="003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t/turgenev-ivan-sergeevich-turgenev-ivan-sergeyevich" TargetMode="External"/><Relationship Id="rId13" Type="http://schemas.openxmlformats.org/officeDocument/2006/relationships/hyperlink" Target="https://obrazovaka.ru/books/nekrasov/komu-na-rusi-zhit-horos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d/dostoevskij-fyodor-mixajlovich-dostoevsky-fyodor-mikhailovich" TargetMode="External"/><Relationship Id="rId12" Type="http://schemas.openxmlformats.org/officeDocument/2006/relationships/hyperlink" Target="https://obrazovaka.ru/alpharu/t-2/tolstoj-lev-nikolaevich-tolstoy-leo-lev-nikolayevi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z/zhukovskij-vasilij-andreevich-zhukovsky-vasily-andreyevich" TargetMode="External"/><Relationship Id="rId11" Type="http://schemas.openxmlformats.org/officeDocument/2006/relationships/hyperlink" Target="https://obrazovaka.ru/alpha/s/saltykov-shhedrin-mixail-saltykov-shchedrin-mikh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azovaka.ru/alpha/l/lermontov-mixail-yurevich-lermontov-mikhail-yuryevich" TargetMode="External"/><Relationship Id="rId10" Type="http://schemas.openxmlformats.org/officeDocument/2006/relationships/hyperlink" Target="https://obrazovaka.ru/alpha/o/ostrovskij-aleksandr-nikolaevich-ostrovsky-alexander-nikolaye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goncharov-ivan.html" TargetMode="External"/><Relationship Id="rId14" Type="http://schemas.openxmlformats.org/officeDocument/2006/relationships/hyperlink" Target="https://obrazovaka.ru/alpha/p/pushkin-aleksandr-sergeevich-pushkin-aleksandr-serge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3189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2020-04-10T12:15:00Z</dcterms:created>
  <dcterms:modified xsi:type="dcterms:W3CDTF">2020-04-10T12:25:00Z</dcterms:modified>
</cp:coreProperties>
</file>