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80" w:rsidRPr="00A67A80" w:rsidRDefault="00A67A80" w:rsidP="00A67A80">
      <w:pPr>
        <w:shd w:val="clear" w:color="auto" w:fill="E5E5E5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57BB8"/>
          <w:kern w:val="36"/>
          <w:sz w:val="32"/>
          <w:szCs w:val="32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057BB8"/>
          <w:kern w:val="36"/>
          <w:sz w:val="32"/>
          <w:szCs w:val="32"/>
          <w:lang w:eastAsia="ru-RU"/>
        </w:rPr>
        <w:t>Сложноподчиненное предложение с несколькими придаточными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Сложноподчинённые предложения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могут иметь не одно, а несколько придаточных предложений.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Сложноподчинённые предложения с двумя или несколькими придаточными бывают двух основных видов: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все придаточные присоединяются непосредственно к главному предложению;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первое придаточное присоединяется к главному предложению, второе - к первому придаточному и т. д.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I. Придаточные, которые присоединяются непосредственно к главному предложению, могут быть однородными и неоднородными.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1.    Сложноподчинённые предложения с однородным соподчинением придаточных.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таком подчинении все придаточные относятся к одному слову в главном предложении или ко всему главному предложению, отвечают на один и тот же вопрос и принадлежат к одному и тому же типу придаточных предложений. Между собой однородные придаточные могут быть связаны сочинительными союзами или бессоюзно (только с помощью интонации). Связи однородных придаточных с главным предложением и между собой напоминают связи однородных членов предложения.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пришёл к тебе с приветом, рассказать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солнце встало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оно горячим светом по листам затрепетало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(А. Фет.)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Тот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жизнью живёт настоящей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 поэзии с детства привык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вечно верует в животворящий, полный разума русский язык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]. (Н. Заболоцкий.)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конце мая молодую медведицу потянуло в родные места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где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она родилась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и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где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так памятны были месяцы детства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 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7200" cy="904875"/>
            <wp:effectExtent l="0" t="0" r="0" b="9525"/>
            <wp:docPr id="4" name="Рисунок 4" descr="Линейная и вертикальная схемы придат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ая и вертикальная схемы придаточ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80" w:rsidRPr="00A67A80" w:rsidRDefault="00A67A80" w:rsidP="00A67A80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В сложноподчинённом предложении с однородным подчинением во втором придаточном может отсутствовать подчинительный союз.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Если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будет вода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и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ней не будет ни одной рыбки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не поверю воде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]. (М. Пришвин.)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Вздрогнем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если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вдруг взметнётся птица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или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лось протрубит вдалеке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(Ю. Друнина.)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2. Сложноподчинённые предложения с неоднородным подчинением придаточных (или с параллельным подчинением). При таком подчинении придаточные относятся: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а) к разным словам главного предложения или одна часть ко всему главному, а другая — к одному из его слов;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б) к одному слову или ко всему главному предложению, но отвечают на разные вопросы и являются разными типами придаточных предложений.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 меня в руках новая книга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чувствую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мою жизнь вошло что-то живое, говорящее, чудесное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(М. Горький.)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Если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мы обратимся к лучшим образцам прозы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 убедимся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они полны подлинной поэзии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(К. Паустовский.)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 мира,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который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называется детской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дверь ведет в пространство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где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обедают и пьют чай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(Чехов).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7200" cy="771525"/>
            <wp:effectExtent l="0" t="0" r="0" b="9525"/>
            <wp:docPr id="3" name="Рисунок 3" descr="Линеная и вертикальная схемы придаточны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ная и вертикальная схемы придаточных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80" w:rsidRPr="00A67A80" w:rsidRDefault="00A67A80" w:rsidP="00A67A80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3366FF"/>
          <w:sz w:val="21"/>
          <w:szCs w:val="21"/>
          <w:lang w:eastAsia="ru-RU"/>
        </w:rPr>
        <w:t>II. Сложноподчинённые предложения с последовательным подчинением придаточных.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 этому виду сложноподчинённых предложений с двумя или несколькими придаточными относятся такие, у которых придаточные предложения образуют цепочку: первое придаточное относится к главному предложению (придаточное 1-й степени), второе придаточное относится к придаточному 1-й степени (придаточное 2-й степени) и т. д.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Молодые казаки ехали смутно и удерживали слёзы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так как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боялись отца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который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тоже был несколько смущён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хотя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старался этого не показывать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(Н. Гоголь)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Специфика придаточных частей при этом состоит в том, что каждая из них является придаточной по отношению к предыдущей и главной по отношению к последующей.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(Паустовский).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7200" cy="800100"/>
            <wp:effectExtent l="0" t="0" r="0" b="0"/>
            <wp:docPr id="2" name="Рисунок 2" descr="Линейная и вертикальная схемы придаточны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ейная и вертикальная схемы придаточных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80" w:rsidRPr="00A67A80" w:rsidRDefault="00A67A80" w:rsidP="00A67A80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последовательном подчинении одно придаточное может быть внутри другого; в этом случае рядом могут оказаться два подчинительных союза: что и если, что и когда, что и так как и т. п.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Вода обрушилась так страшно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когда солдаты бежали внизу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им вдогонку уже летели бушующие потоки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(М. Булгаков).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Существуют также сложноподчинённые предложения с комбинированным типом подчинения придаточных предложений.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lastRenderedPageBreak/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бричка выехала со двора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 (Чичиков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оглянулся назад и увидел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Собакевич все еще стоял на крыльце и, как казалось, приглядывался, желая узнать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куда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гость поедет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 (Гоголь)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Это сложноподчиненное предложение с параллельным и последовательным подчинением придаточных предложений.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7200" cy="904875"/>
            <wp:effectExtent l="0" t="0" r="0" b="9525"/>
            <wp:docPr id="1" name="Рисунок 1" descr="Линейная и вертикальная схемы придаточны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ейная и вертикальная схемы придаточных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80" w:rsidRPr="00A67A80" w:rsidRDefault="00A67A80" w:rsidP="00A67A80">
      <w:p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Знаки препинания в сложносочиненном предложении с несколькими придаточными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Запятая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между однородными придаточными предложениями, не соединенными сочинительными союзами.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понимал,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лежу в постели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болен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только бредил.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(Купр.)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тем завидую,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жизнь провел в бою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защищал великую идею.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(Ес.)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Мы вспоминаем час великий тот,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впервые замолчали пушки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встречал победу весь народ и в городах, и в каждой деревушке.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(Исак.)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Запятая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не ставится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между однородными придаточными предложениями, соединенными одиночным соединительным союзом (независимо от того, есть ли подчинительный союз или союзное слово при обеих придаточных частях или только при первой).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верю,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ничто не проходит бесследно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каждый малейший шаг наш имеет значение для настоящей и будущей жизни.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(Ч.)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Ополченцы принесли князя Андрея к лесу,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где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стояли фуры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где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был перевязочный пункт.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 Т.)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дождик пошел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все вокруг засверкало, мы по тропе... вышли из леса.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(М. П.).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повторении сочинительных союзов запятая между соподчиненными придаточными предложениями ставится.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Все узнали,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приехала барыня,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и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Капитоныч пустил ее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 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она теперь в детской...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 Т.).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Союзы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ли... или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при соединении предикативных частей сложного предложения рассматриваются как повторяющиеся, а однородные придаточные предложения разделяются запятой, которая ставится перед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или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Затевались ли в городе свадьбы, или кто весело справлял именины, Петр Михайлович всегда с удовольствием рассказывал об этом.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(Пис.).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неоднородном соподчинении придаточные предложения отделяются или выделяются запятыми.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Как только жара свалила, в лесу стало так быстро холодать и темнеть, что оставаться в нем не хотелось.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(Т.)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Кто не испытал волнения от едва слышного дыхания спящей молодой женщины, тот не поймет, что такое нежность. (Пауст.).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При последовательном и смешанном подчинении запятая ставится между придаточными частями по тем же правилам, что и между главной и придаточной частью.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Быть бы нашим странникам под родною крышею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если б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знать могли они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творилось с Гришею.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(Некр.)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Элен улыбнулась с таким видом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который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говорил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она не допускала возможности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чтобы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кто-либо мог видеть ее и не быть восхищенным.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 Т.)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Всякий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 жизни боролся за счастье быть самим собой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знает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сила и успех этой борьбы зависят от уверенности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которой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идет искатель к цели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(М. П.)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Запятая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между двумя рядом стоящими подчинительными союзами или между союзным словом и подчинительным союзом, а также при встрече сочинительного и подчинительного союзов, если за внутренней придаточной частью не следует вторая часть двойного союза то или так.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Медведь так полюбил Никиту,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когда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он уходил куда-либо, зверь тревожно нюхал воздух.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(М. Г.)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Нас предупредили,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если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будет плохая погода, экскурсия не состоится.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Ночь кончилась,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когда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взошло солнце, вся природа ожила.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Изъятие второй (внутренней) части здесь не требует перестройки первой придаточной части.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Если же за придаточным предложением следует вторая часть сложного союза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то, так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то запятая между предшествующими двумя союзами</w:t>
      </w:r>
      <w:r w:rsidRPr="00A67A8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не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Слепой знал, что в комнату смотрит солнце и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 если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он протянет руку в окно,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 кустов посыплется роса.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(Кор.)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подумал,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 если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 сию решительную минуту не переспорю старика,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уже впоследствии трудно мне будет освободиться от его опеки.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(П.).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Изъятие или перестановка придаточной части (если он протянет руку в окно и если в сию решительную минуту не переспорю старика) невозможны, так как рядом окажутся части двойного союза что то.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57BB8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Тире в сложноподчиненном предложении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Между придаточной частью (группой придаточных) и последующей главной частью предложения </w:t>
      </w: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может ставиться тире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если придаточная часть или группа придаточных частей, предшествующих главному предложению, произносятся с логическим выделением информативно важного слова и с глубокой паузой перед главной частью (обычно так выделяются придаточные изъяснительные части, реже – условные, уступительные и др.).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Куда уехала Нелидова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Наташа не знала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(Пауст.);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И если долго на них смотреть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скалы начинали двигаться, рассыпаться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(Аст.);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Созвал ли он их, пришли ли они сами собой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Нежданов так и не узнал...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(Т.).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также между придаточной и главной частями в однотипно построенных параллельных сложноподчиненных предложениях.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Кто весел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тот смеется, кто хочет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тот добьется, кто ищет – тот всегда найдет!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(Л.-К.).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после придаточной части, стоящей перед главной, при наличии в ней слов это, вот, а также если придаточная часть является неполным предложением.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 она натура честная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это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мне ясно.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(Т.)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 он в ней нашел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это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его дело.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Где он сейчас, чем занимается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вот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вопросы, на которые я не мог ответить.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Я что-то ответил,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– я и сам не знаю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</w:t>
      </w: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сравните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полное –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 я ответил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между соподчиненными придаточными частями при отсутствии между ними противительного союза или второй части сопоставительного союза.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Художественность состоит в том,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чтобы каждое слово было не только у места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чтобы оно было необходимо, неизбежно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и чтобы как можно было меньше слов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(Черн.).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Тире ставится при уточняющем характере придаточной части.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Только раз она оживилась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 когда Мика рассказала ей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на вчерашней свадьбе пели частушки.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(Р. Зернова)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для усиления вопросительного характера предложения при подчеркивании необычности расположения придаточной части перед главной или интонационного отделения главной части от последующей придаточной.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 что такое влияние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ты знаешь?;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А вы уверены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нужно ли это?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Тире ставится также при обилии запятых, на фоне которых тире выступает как более выразительный знак.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Зато мы приобрели опыт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а за опыт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как говорится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сколько ни заплати – не переплатишь.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Запятая и тире в сложноподчиненном предложении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Запятая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 </w:t>
      </w: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как единый знак препинания ставятся в сложноподчиненном предложении перед главной частью, которой предшествует ряд однородных придаточных частей, если подчеркивается распадение сложного предложения на две части с длительной паузой перед главной частью.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Где бы я ни был, чем бы ни старался развлечься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все мои мысли были заняты образом Олеси.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(Купр.)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Кто виноват из них, кто прав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судить не нам.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(Кр.)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Этот же знак ставится также перед словом, повторяющимся в той же части предложения для того, чтобы связать с ним новое предложение или следующую часть того же предложения.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Я знала очень хорошо, что это был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муж мой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не какой-нибудь новый, неизвестный мне человек, а хороший человек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муж мой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которого я знала, как самое себя.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 Т.)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мысль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что он может руководствоваться этим интересом, что он для продажи этого леса будет искать примирение с женой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эта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мысль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оскорбляла его.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(Л. Т.)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Тире ставится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после запятой, закрывающей придаточную часть, в том числе и перед словом это.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800080"/>
          <w:sz w:val="21"/>
          <w:szCs w:val="21"/>
          <w:lang w:eastAsia="ru-RU"/>
        </w:rPr>
        <w:t>Например: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Самое лучшее, что он мог сделать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вовремя уйти; Единственное, что мне здесь нравится</w:t>
      </w:r>
      <w:r w:rsidRPr="00A67A8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FF0000"/>
          <w:sz w:val="21"/>
          <w:szCs w:val="21"/>
          <w:lang w:eastAsia="ru-RU"/>
        </w:rPr>
        <w:t>–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это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старый тенистый парк.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Синтаксический разбор сложноподчинённого предложения с несколькими придаточными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Схема разбора сложноподчинённого предложения с несколькими придаточными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1.Определить тип предложения по цели высказывания (повествовательное, вопросительное, побудительное).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2. Указать вид предложения по эмоциональной окраске (восклицательное или невосклицательное).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3. Определить главное и придаточные предложения, найти их границы.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4.  Составить схему предложения: задать (если возможно) вопросы от главного к придаточным, указать в главном слово, от которого зависит придаточное (если оно присловное), охарактеризовать средства связи (союзы или союзные слова), определить типы придаточных (определительные, изъяснительные и т. д.).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5.Определить тип подчинения придаточных (однородное, парал-лельное, последовательное).</w:t>
      </w:r>
    </w:p>
    <w:p w:rsidR="00A67A80" w:rsidRPr="00A67A80" w:rsidRDefault="00A67A80" w:rsidP="00A67A80">
      <w:pPr>
        <w:shd w:val="clear" w:color="auto" w:fill="E5E5E5"/>
        <w:spacing w:after="315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67A80" w:rsidRPr="00A67A80" w:rsidRDefault="00A67A80" w:rsidP="00A67A80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Образец разбора сложноподчинённого предложения с несколькими придаточными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1)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Взглянешь на бледно-зелёное, усыпанное звёздами небо,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 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котором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нет ни облачка, ни пятна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и поймешь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почему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летний тёплый воздух недвижим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почему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u w:val="single"/>
          <w:lang w:eastAsia="ru-RU"/>
        </w:rPr>
        <w:t>природа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настороже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(А. Чехов).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[…сущ.,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 котором…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),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глаг.],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почему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…),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почему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…).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(Повествовательное, невосклицательное, сложное, сложноподчинённое с тремя придаточными, с параллельным и однородным подчинением: 1-е придаточное - придаточное определительное (придаточное зависит от существительного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небо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отвечает на вопрос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какое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?, присоединяется союзным словом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 котором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); 2-е и 3-е придаточные - придаточные изъяснительные (зависят от глагола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поймёшь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отвечают на вопрос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?, присоединяются союзным словом почему)).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2) [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Всякий 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u w:val="single"/>
          <w:lang w:eastAsia="ru-RU"/>
        </w:rPr>
        <w:t>человек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знает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],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 ему  нужно делать не  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 разъединяет его с людьми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 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 соединяет его с ними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 (Л. Толстой).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[…глаг.],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 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….,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…),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 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(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…).</w:t>
      </w:r>
    </w:p>
    <w:p w:rsidR="00A67A80" w:rsidRPr="00A67A80" w:rsidRDefault="00A67A80" w:rsidP="00A67A80">
      <w:pPr>
        <w:shd w:val="clear" w:color="auto" w:fill="E5E5E5"/>
        <w:spacing w:after="0" w:line="240" w:lineRule="auto"/>
        <w:ind w:firstLine="45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(Повествовательное, невосклицательное, сложное, сложноподчинённое с тремя придаточными, с последовательным и параллельным подчинением: 1-е придаточное - придаточное изъяснительное (зависит от глагола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знает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отвечает на вопрос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?, присоединяется союзом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), 2-е и 3-е придаточные - придаточные местоименно-определительные (каждое из них зависит от местоимения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, отвечает на вопрос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какое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(то)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?, присоединяется союзным словом </w:t>
      </w:r>
      <w:r w:rsidRPr="00A67A80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что</w:t>
      </w:r>
      <w:r w:rsidRPr="00A67A80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).</w:t>
      </w:r>
    </w:p>
    <w:p w:rsidR="00C27264" w:rsidRDefault="00C27264">
      <w:bookmarkStart w:id="0" w:name="_GoBack"/>
      <w:bookmarkEnd w:id="0"/>
    </w:p>
    <w:sectPr w:rsidR="00C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8"/>
    <w:rsid w:val="001C5248"/>
    <w:rsid w:val="00A67A80"/>
    <w:rsid w:val="00C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7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80"/>
    <w:rPr>
      <w:b/>
      <w:bCs/>
    </w:rPr>
  </w:style>
  <w:style w:type="character" w:styleId="a5">
    <w:name w:val="Emphasis"/>
    <w:basedOn w:val="a0"/>
    <w:uiPriority w:val="20"/>
    <w:qFormat/>
    <w:rsid w:val="00A67A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7A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A80"/>
    <w:rPr>
      <w:b/>
      <w:bCs/>
    </w:rPr>
  </w:style>
  <w:style w:type="character" w:styleId="a5">
    <w:name w:val="Emphasis"/>
    <w:basedOn w:val="a0"/>
    <w:uiPriority w:val="20"/>
    <w:qFormat/>
    <w:rsid w:val="00A67A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2020-05-31T14:36:00Z</dcterms:created>
  <dcterms:modified xsi:type="dcterms:W3CDTF">2020-05-31T14:36:00Z</dcterms:modified>
</cp:coreProperties>
</file>