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4F49" w:rsidRPr="007D19BD" w:rsidRDefault="001A0572" w:rsidP="007D19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D6015D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7D19BD" w:rsidRPr="00316FB1">
        <w:rPr>
          <w:rFonts w:ascii="Times New Roman" w:hAnsi="Times New Roman" w:cs="Times New Roman"/>
          <w:b/>
          <w:bCs/>
          <w:sz w:val="36"/>
          <w:szCs w:val="36"/>
        </w:rPr>
        <w:t>.0</w:t>
      </w:r>
      <w:r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7D19BD" w:rsidRPr="00316FB1">
        <w:rPr>
          <w:rFonts w:ascii="Times New Roman" w:hAnsi="Times New Roman" w:cs="Times New Roman"/>
          <w:b/>
          <w:bCs/>
          <w:sz w:val="36"/>
          <w:szCs w:val="36"/>
        </w:rPr>
        <w:t xml:space="preserve">.2020 </w:t>
      </w:r>
      <w:r w:rsidR="007D19BD" w:rsidRPr="007D19BD">
        <w:rPr>
          <w:rFonts w:ascii="Times New Roman" w:hAnsi="Times New Roman" w:cs="Times New Roman"/>
          <w:b/>
          <w:bCs/>
          <w:sz w:val="36"/>
          <w:szCs w:val="36"/>
        </w:rPr>
        <w:t>г.</w:t>
      </w:r>
    </w:p>
    <w:p w:rsidR="007D19BD" w:rsidRPr="007D19BD" w:rsidRDefault="007D19BD" w:rsidP="007D19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19BD">
        <w:rPr>
          <w:rFonts w:ascii="Times New Roman" w:hAnsi="Times New Roman" w:cs="Times New Roman"/>
          <w:b/>
          <w:bCs/>
          <w:sz w:val="36"/>
          <w:szCs w:val="36"/>
        </w:rPr>
        <w:t>МДК 0</w:t>
      </w:r>
      <w:r w:rsidR="00195967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7D19BD">
        <w:rPr>
          <w:rFonts w:ascii="Times New Roman" w:hAnsi="Times New Roman" w:cs="Times New Roman"/>
          <w:b/>
          <w:bCs/>
          <w:sz w:val="36"/>
          <w:szCs w:val="36"/>
        </w:rPr>
        <w:t>.0</w:t>
      </w:r>
      <w:r w:rsidR="00BE4912"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:rsidR="007D19BD" w:rsidRPr="00316FB1" w:rsidRDefault="007D19BD" w:rsidP="00AA58E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19BD">
        <w:rPr>
          <w:rFonts w:ascii="Times New Roman" w:hAnsi="Times New Roman" w:cs="Times New Roman"/>
          <w:b/>
          <w:bCs/>
          <w:sz w:val="36"/>
          <w:szCs w:val="36"/>
        </w:rPr>
        <w:t>Группа 29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19BD">
        <w:rPr>
          <w:rFonts w:ascii="Times New Roman" w:hAnsi="Times New Roman" w:cs="Times New Roman"/>
          <w:b/>
          <w:bCs/>
          <w:sz w:val="36"/>
          <w:szCs w:val="36"/>
        </w:rPr>
        <w:t>ТЭ</w:t>
      </w:r>
      <w:r w:rsidR="00AA58EE" w:rsidRPr="00316FB1"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 w:rsidR="00FA20F2"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</w:p>
    <w:p w:rsidR="007D19BD" w:rsidRDefault="007D19BD" w:rsidP="007D19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16FB1" w:rsidRPr="00316FB1" w:rsidRDefault="007D19BD" w:rsidP="007D19B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D19BD">
        <w:rPr>
          <w:rFonts w:ascii="Times New Roman" w:hAnsi="Times New Roman" w:cs="Times New Roman"/>
          <w:b/>
          <w:bCs/>
          <w:sz w:val="32"/>
          <w:szCs w:val="32"/>
          <w:u w:val="single"/>
        </w:rPr>
        <w:t>Тема урока</w:t>
      </w:r>
      <w:r w:rsidRPr="007D19B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1A0572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="00D6015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Отработка порядка следования по перегону с неисправной автоблокировкой</w:t>
      </w:r>
      <w:r w:rsidR="001D0D98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Pr="001A0572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7D19BD" w:rsidRDefault="007D19BD" w:rsidP="007D19B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D19BD" w:rsidRDefault="007D19BD" w:rsidP="007D19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19BD">
        <w:rPr>
          <w:rFonts w:ascii="Times New Roman" w:hAnsi="Times New Roman" w:cs="Times New Roman"/>
          <w:b/>
          <w:bCs/>
          <w:sz w:val="32"/>
          <w:szCs w:val="32"/>
        </w:rPr>
        <w:t>Повторение пройденного материала:</w:t>
      </w:r>
    </w:p>
    <w:p w:rsidR="007D19BD" w:rsidRDefault="007D19BD" w:rsidP="007D19BD">
      <w:pPr>
        <w:rPr>
          <w:rFonts w:ascii="Times New Roman" w:hAnsi="Times New Roman" w:cs="Times New Roman"/>
          <w:sz w:val="32"/>
          <w:szCs w:val="32"/>
        </w:rPr>
      </w:pPr>
      <w:r w:rsidRPr="007D19BD">
        <w:rPr>
          <w:rFonts w:ascii="Times New Roman" w:hAnsi="Times New Roman" w:cs="Times New Roman"/>
          <w:sz w:val="32"/>
          <w:szCs w:val="32"/>
        </w:rPr>
        <w:t>В письменном виде дать ответы на следующие вопросы:</w:t>
      </w:r>
    </w:p>
    <w:p w:rsidR="007D19BD" w:rsidRDefault="00D6015D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Отправления со станции при диспетчерской централизации</w:t>
      </w:r>
      <w:r w:rsidR="001A0572">
        <w:rPr>
          <w:rFonts w:ascii="Times New Roman" w:hAnsi="Times New Roman" w:cs="Times New Roman"/>
          <w:sz w:val="32"/>
          <w:szCs w:val="32"/>
        </w:rPr>
        <w:t>.</w:t>
      </w:r>
    </w:p>
    <w:p w:rsidR="007D19BD" w:rsidRDefault="00D6015D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Следование по перегону </w:t>
      </w:r>
      <w:r>
        <w:rPr>
          <w:rFonts w:ascii="Times New Roman" w:hAnsi="Times New Roman" w:cs="Times New Roman"/>
          <w:sz w:val="32"/>
          <w:szCs w:val="32"/>
        </w:rPr>
        <w:t>при диспетчерской централизации</w:t>
      </w:r>
      <w:r w:rsidR="00ED1F80">
        <w:rPr>
          <w:rFonts w:ascii="Times New Roman" w:hAnsi="Times New Roman" w:cs="Times New Roman"/>
          <w:sz w:val="32"/>
          <w:szCs w:val="32"/>
        </w:rPr>
        <w:t>.</w:t>
      </w:r>
    </w:p>
    <w:p w:rsidR="001D0D98" w:rsidRDefault="00652F4A" w:rsidP="001D0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</w:t>
      </w:r>
      <w:r w:rsidR="00D6015D">
        <w:rPr>
          <w:rFonts w:ascii="Times New Roman" w:hAnsi="Times New Roman" w:cs="Times New Roman"/>
          <w:sz w:val="32"/>
          <w:szCs w:val="32"/>
        </w:rPr>
        <w:t>бытие</w:t>
      </w:r>
      <w:r>
        <w:rPr>
          <w:rFonts w:ascii="Times New Roman" w:hAnsi="Times New Roman" w:cs="Times New Roman"/>
          <w:sz w:val="32"/>
          <w:szCs w:val="32"/>
        </w:rPr>
        <w:t xml:space="preserve"> на станцию </w:t>
      </w:r>
      <w:r w:rsidR="00D6015D">
        <w:rPr>
          <w:rFonts w:ascii="Times New Roman" w:hAnsi="Times New Roman" w:cs="Times New Roman"/>
          <w:sz w:val="32"/>
          <w:szCs w:val="32"/>
        </w:rPr>
        <w:t>при диспетчерской централизации</w:t>
      </w:r>
      <w:r w:rsidR="00ED1F80">
        <w:rPr>
          <w:rFonts w:ascii="Times New Roman" w:hAnsi="Times New Roman" w:cs="Times New Roman"/>
          <w:sz w:val="32"/>
          <w:szCs w:val="32"/>
        </w:rPr>
        <w:t>.</w:t>
      </w:r>
    </w:p>
    <w:p w:rsidR="007D19BD" w:rsidRDefault="007D19BD" w:rsidP="007D19BD">
      <w:pPr>
        <w:rPr>
          <w:rFonts w:ascii="Times New Roman" w:hAnsi="Times New Roman" w:cs="Times New Roman"/>
          <w:sz w:val="32"/>
          <w:szCs w:val="32"/>
        </w:rPr>
      </w:pPr>
    </w:p>
    <w:p w:rsidR="006B2B31" w:rsidRDefault="007D19BD" w:rsidP="007D19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19BD">
        <w:rPr>
          <w:rFonts w:ascii="Times New Roman" w:hAnsi="Times New Roman" w:cs="Times New Roman"/>
          <w:b/>
          <w:bCs/>
          <w:sz w:val="32"/>
          <w:szCs w:val="32"/>
        </w:rPr>
        <w:t>Новый материал:</w:t>
      </w:r>
    </w:p>
    <w:p w:rsidR="006B2B31" w:rsidRPr="006B2B31" w:rsidRDefault="006B2B31" w:rsidP="006B2B3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B2B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1) погасшие сигнальные огни на двух или более расположенных подряд светофорах на перегоне и наличие белого огня на локомотивном светофоре;</w:t>
      </w:r>
    </w:p>
    <w:p w:rsidR="006B2B31" w:rsidRDefault="006B2B31" w:rsidP="006B2B3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B2B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2) наличие разрешающего огня на выходном или проходном светофоре при занятом блок-участке;</w:t>
      </w:r>
    </w:p>
    <w:p w:rsidR="006B2B31" w:rsidRPr="006B2B31" w:rsidRDefault="006B2B31" w:rsidP="006B2B31">
      <w:pPr>
        <w:pStyle w:val="a5"/>
        <w:rPr>
          <w:color w:val="333333"/>
          <w:sz w:val="32"/>
          <w:szCs w:val="32"/>
        </w:rPr>
      </w:pPr>
      <w:r w:rsidRPr="006B2B31">
        <w:rPr>
          <w:color w:val="333333"/>
          <w:sz w:val="32"/>
          <w:szCs w:val="32"/>
        </w:rPr>
        <w:t>3) невозможность смены направления, в том числе с помощью вспомогательного режима на однопутном перегоне или при отправлении поезда по неправильному железнодорожном пути на двухпутном перегоне с двусторонней автоблокировкой, а также на многопутных перегонах по железнодорожному пути с двусторонней автоблокировкой с однопутными правилами движения. Пользование автоблокировкой в установленном направлении при этом допускается;</w:t>
      </w:r>
    </w:p>
    <w:p w:rsidR="006B2B31" w:rsidRPr="006B2B31" w:rsidRDefault="006B2B31" w:rsidP="006B2B31">
      <w:pPr>
        <w:pStyle w:val="a5"/>
        <w:rPr>
          <w:color w:val="333333"/>
          <w:sz w:val="32"/>
          <w:szCs w:val="32"/>
        </w:rPr>
      </w:pPr>
      <w:r w:rsidRPr="006B2B31">
        <w:rPr>
          <w:color w:val="333333"/>
          <w:sz w:val="32"/>
          <w:szCs w:val="32"/>
        </w:rPr>
        <w:t xml:space="preserve">4) невозможность открытия выходного светофора при свободном перегоне, не имеющем проходных светофоров и не оборудованном </w:t>
      </w:r>
      <w:proofErr w:type="spellStart"/>
      <w:r w:rsidRPr="006B2B31">
        <w:rPr>
          <w:color w:val="333333"/>
          <w:sz w:val="32"/>
          <w:szCs w:val="32"/>
        </w:rPr>
        <w:t>ключем</w:t>
      </w:r>
      <w:proofErr w:type="spellEnd"/>
      <w:r w:rsidRPr="006B2B31">
        <w:rPr>
          <w:color w:val="333333"/>
          <w:sz w:val="32"/>
          <w:szCs w:val="32"/>
        </w:rPr>
        <w:t>-жезлом.</w:t>
      </w:r>
    </w:p>
    <w:p w:rsidR="00312786" w:rsidRPr="00312786" w:rsidRDefault="00312786" w:rsidP="003127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1278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 случаях появления</w:t>
      </w:r>
      <w:r w:rsidRPr="0031278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запрещающего показания на двух и более расположенных подряд проходных светофорах на перегоне при фактически свободных блок-участках ДНЦ вправе прекратить действие автоблокировки и установить движение на перегоне по телефонным средствам связи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312786" w:rsidRPr="00312786" w:rsidRDefault="00312786" w:rsidP="003127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1278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Машинист поезда при обнаружении неисправности автоблокировки, указанной в подпунктах 1 и 2 настоящего пункта, обязан сообщить об этом ДСП ближайшей станции (ДНЦ) и машинистам сзади идущих поездов, а при неисправности, указанной в подпункте 2 настоящего пункта, кроме того, немедленно остановить поезд.</w:t>
      </w:r>
    </w:p>
    <w:p w:rsidR="00312786" w:rsidRPr="00312786" w:rsidRDefault="00312786" w:rsidP="003127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1278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наличии разрешающего огня на локомотивном светофоре проходной светофор с погасшим огнем разрешается проследовать безостановочно, руководствуясь показаниями локомотивного светофора.</w:t>
      </w:r>
    </w:p>
    <w:p w:rsidR="007D19BD" w:rsidRDefault="007D19BD" w:rsidP="007D19BD">
      <w:pPr>
        <w:rPr>
          <w:rFonts w:ascii="Times New Roman" w:hAnsi="Times New Roman" w:cs="Times New Roman"/>
          <w:sz w:val="32"/>
          <w:szCs w:val="32"/>
        </w:rPr>
      </w:pPr>
    </w:p>
    <w:p w:rsidR="007D19BD" w:rsidRDefault="007D19BD" w:rsidP="007D19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19BD">
        <w:rPr>
          <w:rFonts w:ascii="Times New Roman" w:hAnsi="Times New Roman" w:cs="Times New Roman"/>
          <w:b/>
          <w:bCs/>
          <w:sz w:val="32"/>
          <w:szCs w:val="32"/>
        </w:rPr>
        <w:t>Закрепление нового материала:</w:t>
      </w:r>
    </w:p>
    <w:p w:rsidR="007D19BD" w:rsidRDefault="007D19BD" w:rsidP="007D19BD">
      <w:pPr>
        <w:rPr>
          <w:rFonts w:ascii="Times New Roman" w:hAnsi="Times New Roman" w:cs="Times New Roman"/>
          <w:sz w:val="32"/>
          <w:szCs w:val="32"/>
        </w:rPr>
      </w:pPr>
      <w:r w:rsidRPr="007D19BD">
        <w:rPr>
          <w:rFonts w:ascii="Times New Roman" w:hAnsi="Times New Roman" w:cs="Times New Roman"/>
          <w:sz w:val="32"/>
          <w:szCs w:val="32"/>
        </w:rPr>
        <w:t>В письменном виде дать ответы на следующие вопросы:</w:t>
      </w:r>
    </w:p>
    <w:p w:rsidR="007D19BD" w:rsidRDefault="00312786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Действия машиниста при обнаружении неисправности автоблокировки.</w:t>
      </w:r>
    </w:p>
    <w:p w:rsidR="007D19BD" w:rsidRDefault="00312786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Действия машиниста при</w:t>
      </w:r>
      <w:r>
        <w:rPr>
          <w:rFonts w:ascii="Times New Roman" w:hAnsi="Times New Roman" w:cs="Times New Roman"/>
          <w:sz w:val="32"/>
          <w:szCs w:val="32"/>
        </w:rPr>
        <w:t xml:space="preserve"> наличии разрешающего огня на локомотивном светофоре.</w:t>
      </w:r>
    </w:p>
    <w:p w:rsidR="007D19BD" w:rsidRPr="00312786" w:rsidRDefault="00312786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Перечислить неисправности автоблокировки.</w:t>
      </w:r>
    </w:p>
    <w:sectPr w:rsidR="007D19BD" w:rsidRPr="00312786" w:rsidSect="00C627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45B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4C31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01EE9"/>
    <w:multiLevelType w:val="hybridMultilevel"/>
    <w:tmpl w:val="01F0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BD"/>
    <w:rsid w:val="00195967"/>
    <w:rsid w:val="001A0572"/>
    <w:rsid w:val="001A0D8C"/>
    <w:rsid w:val="001D0D98"/>
    <w:rsid w:val="00255F6F"/>
    <w:rsid w:val="00312786"/>
    <w:rsid w:val="00316FB1"/>
    <w:rsid w:val="004A36F7"/>
    <w:rsid w:val="00652F4A"/>
    <w:rsid w:val="006B2B31"/>
    <w:rsid w:val="007D19BD"/>
    <w:rsid w:val="007E4FD3"/>
    <w:rsid w:val="009D77D3"/>
    <w:rsid w:val="00A021A9"/>
    <w:rsid w:val="00A81CF9"/>
    <w:rsid w:val="00A83925"/>
    <w:rsid w:val="00AA58EE"/>
    <w:rsid w:val="00B83B1D"/>
    <w:rsid w:val="00BE4912"/>
    <w:rsid w:val="00C34161"/>
    <w:rsid w:val="00C62793"/>
    <w:rsid w:val="00CD3564"/>
    <w:rsid w:val="00CE7B64"/>
    <w:rsid w:val="00D6015D"/>
    <w:rsid w:val="00D679ED"/>
    <w:rsid w:val="00EB4016"/>
    <w:rsid w:val="00ED1F80"/>
    <w:rsid w:val="00F26C01"/>
    <w:rsid w:val="00F34DE0"/>
    <w:rsid w:val="00FA20F2"/>
    <w:rsid w:val="00FA4F49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7F833"/>
  <w15:chartTrackingRefBased/>
  <w15:docId w15:val="{9DA099C1-1AB3-9448-B338-56B43728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2B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B2B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B2B31"/>
    <w:rPr>
      <w:b/>
      <w:bCs/>
    </w:rPr>
  </w:style>
  <w:style w:type="paragraph" w:styleId="a5">
    <w:name w:val="Normal (Web)"/>
    <w:basedOn w:val="a"/>
    <w:uiPriority w:val="99"/>
    <w:semiHidden/>
    <w:unhideWhenUsed/>
    <w:rsid w:val="006B2B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2020-05-29T08:59:00Z</dcterms:created>
  <dcterms:modified xsi:type="dcterms:W3CDTF">2020-05-29T09:07:00Z</dcterms:modified>
</cp:coreProperties>
</file>