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</w:t>
      </w:r>
      <w:r w:rsidR="00853FA5">
        <w:rPr>
          <w:b/>
          <w:bCs/>
          <w:sz w:val="36"/>
          <w:szCs w:val="36"/>
        </w:rPr>
        <w:t>8</w:t>
      </w:r>
      <w:r w:rsidR="007D19BD" w:rsidRPr="00316FB1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="007D19BD" w:rsidRPr="00316FB1">
        <w:rPr>
          <w:b/>
          <w:bCs/>
          <w:sz w:val="36"/>
          <w:szCs w:val="36"/>
        </w:rPr>
        <w:t xml:space="preserve">.2020 </w:t>
      </w:r>
      <w:r w:rsidR="007D19BD" w:rsidRPr="007D19BD">
        <w:rPr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МДК 0</w:t>
      </w:r>
      <w:r w:rsidR="00145F58">
        <w:rPr>
          <w:b/>
          <w:bCs/>
          <w:sz w:val="36"/>
          <w:szCs w:val="36"/>
          <w:lang w:val="en-US"/>
        </w:rPr>
        <w:t>4</w:t>
      </w:r>
      <w:r w:rsidRPr="007D19BD">
        <w:rPr>
          <w:b/>
          <w:bCs/>
          <w:sz w:val="36"/>
          <w:szCs w:val="36"/>
        </w:rPr>
        <w:t>.0</w:t>
      </w:r>
      <w:r w:rsidR="00C52BCF">
        <w:rPr>
          <w:b/>
          <w:bCs/>
          <w:sz w:val="36"/>
          <w:szCs w:val="36"/>
        </w:rPr>
        <w:t>2</w:t>
      </w:r>
    </w:p>
    <w:p w:rsidR="007D19BD" w:rsidRPr="00316FB1" w:rsidRDefault="007D19BD" w:rsidP="00AA58EE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Группа 29</w:t>
      </w:r>
      <w:r>
        <w:rPr>
          <w:b/>
          <w:bCs/>
          <w:sz w:val="36"/>
          <w:szCs w:val="36"/>
        </w:rPr>
        <w:t xml:space="preserve"> </w:t>
      </w:r>
      <w:r w:rsidRPr="007D19BD">
        <w:rPr>
          <w:b/>
          <w:bCs/>
          <w:sz w:val="36"/>
          <w:szCs w:val="36"/>
        </w:rPr>
        <w:t>ТЭ</w:t>
      </w:r>
      <w:r w:rsidR="00AA58EE" w:rsidRPr="00316FB1">
        <w:rPr>
          <w:b/>
          <w:bCs/>
          <w:sz w:val="36"/>
          <w:szCs w:val="36"/>
        </w:rPr>
        <w:t xml:space="preserve">        </w:t>
      </w:r>
      <w:r w:rsidR="00853FA5">
        <w:rPr>
          <w:b/>
          <w:bCs/>
          <w:sz w:val="36"/>
          <w:szCs w:val="36"/>
        </w:rPr>
        <w:t xml:space="preserve">                     </w:t>
      </w:r>
      <w:r w:rsidR="00AA58EE" w:rsidRPr="00316FB1">
        <w:rPr>
          <w:b/>
          <w:bCs/>
          <w:sz w:val="36"/>
          <w:szCs w:val="36"/>
        </w:rPr>
        <w:t xml:space="preserve">               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</w:p>
    <w:p w:rsidR="00316FB1" w:rsidRPr="00316FB1" w:rsidRDefault="007D19BD" w:rsidP="007D19BD">
      <w:pPr>
        <w:rPr>
          <w:b/>
          <w:bCs/>
          <w:i/>
          <w:iCs/>
          <w:sz w:val="32"/>
          <w:szCs w:val="32"/>
        </w:rPr>
      </w:pPr>
      <w:r w:rsidRPr="007D19BD">
        <w:rPr>
          <w:b/>
          <w:bCs/>
          <w:sz w:val="32"/>
          <w:szCs w:val="32"/>
          <w:u w:val="single"/>
        </w:rPr>
        <w:t>Тема урока</w:t>
      </w:r>
      <w:r w:rsidRPr="007D19BD">
        <w:rPr>
          <w:b/>
          <w:bCs/>
          <w:sz w:val="32"/>
          <w:szCs w:val="32"/>
        </w:rPr>
        <w:t xml:space="preserve">: </w:t>
      </w:r>
      <w:r w:rsidRPr="001A0572">
        <w:rPr>
          <w:b/>
          <w:bCs/>
          <w:i/>
          <w:iCs/>
          <w:sz w:val="32"/>
          <w:szCs w:val="32"/>
        </w:rPr>
        <w:t>«</w:t>
      </w:r>
      <w:r w:rsidR="0033368E">
        <w:rPr>
          <w:b/>
          <w:bCs/>
          <w:i/>
          <w:iCs/>
          <w:sz w:val="32"/>
          <w:szCs w:val="32"/>
        </w:rPr>
        <w:t>Осмотр экипажной части электровоза при проведении ТО-1</w:t>
      </w:r>
      <w:r w:rsidR="001D0D98">
        <w:rPr>
          <w:b/>
          <w:bCs/>
          <w:i/>
          <w:iCs/>
          <w:sz w:val="32"/>
          <w:szCs w:val="32"/>
        </w:rPr>
        <w:t>.</w:t>
      </w:r>
      <w:r w:rsidRPr="001A0572">
        <w:rPr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33368E" w:rsidRDefault="0033368E" w:rsidP="0033368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Регламент переговоров при отправлении со станции.</w:t>
      </w:r>
    </w:p>
    <w:p w:rsidR="0033368E" w:rsidRDefault="0033368E" w:rsidP="0033368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Регламент переговоров машиниста и помощника машиниста в пути следования.</w:t>
      </w:r>
    </w:p>
    <w:p w:rsidR="0033368E" w:rsidRDefault="0033368E" w:rsidP="0033368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Регламент переговоров при отправлении с промежуточной станции.</w:t>
      </w:r>
    </w:p>
    <w:p w:rsidR="007D19BD" w:rsidRDefault="007D19BD" w:rsidP="007D19BD">
      <w:pPr>
        <w:rPr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Новый материал:</w:t>
      </w:r>
    </w:p>
    <w:p w:rsidR="0033368E" w:rsidRDefault="0033368E" w:rsidP="007D19BD">
      <w:pPr>
        <w:rPr>
          <w:b/>
          <w:bCs/>
          <w:sz w:val="32"/>
          <w:szCs w:val="32"/>
        </w:rPr>
      </w:pP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33368E">
        <w:rPr>
          <w:rFonts w:ascii="Arial" w:hAnsi="Arial" w:cs="Arial"/>
          <w:b/>
          <w:bCs/>
          <w:sz w:val="27"/>
          <w:szCs w:val="27"/>
        </w:rPr>
        <w:t>Общие требования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Локомотивная бригада, помимо функций, непосредственно связанных с ведением поезда, должна выполнить работы по ТО-1 локомотива. ТО-1 выполняется при приемке-сдаче локомотивов, при остановках на станциях, при экипировке локомотивов.</w:t>
      </w:r>
      <w:r w:rsidRPr="0033368E">
        <w:rPr>
          <w:rFonts w:ascii="Arial" w:hAnsi="Arial" w:cs="Arial"/>
        </w:rPr>
        <w:br/>
        <w:t>Объемы работ, выполняемых локомотивными бригадами при ТО-1, распределение обязанностей между локомотивными бригадами на участках их обращения по ТО узлов и систем, поддержанию санитарно-гигиенического состояния локомотивов в течение одного или нескольких рейсов устанавливаются в перечне работ, который составляется начальником депо приписки локомотивов исходя из местных условий эксплуатации и утверждается начальником службы локомотивного хозяйства дороги. Перечень работ при ТО-1 локомотивов должен находиться на каждом локомотиве в кабине машиниста. Перечень работ является обязательным для локомотивных бригад на всем участке обращения локомотива.</w:t>
      </w:r>
      <w:r w:rsidRPr="0033368E">
        <w:rPr>
          <w:rFonts w:ascii="Arial" w:hAnsi="Arial" w:cs="Arial"/>
        </w:rPr>
        <w:br/>
        <w:t>Ответственность за качественное выполнение ТО-1 ло</w:t>
      </w:r>
      <w:r w:rsidRPr="0033368E">
        <w:rPr>
          <w:rFonts w:ascii="Arial" w:hAnsi="Arial" w:cs="Arial"/>
        </w:rPr>
        <w:softHyphen/>
        <w:t>комотивов и соблюдение правил техники безопасности возлагается на машиниста, который должен контролировать работу помощника машиниста и обучать его рациональным методам ТО. Машинист не должен поручать своему помощнику самостоятельное выполнение операций, не соответствующих его квалификации. При проведении ТО-1 помощник обязан руководствоваться распоряжениями машиниста. Поддержание санитарно-гигиенического состояния локомотива осуществляется помощником машиниста.</w:t>
      </w:r>
      <w:r w:rsidRPr="0033368E">
        <w:rPr>
          <w:rFonts w:ascii="Arial" w:hAnsi="Arial" w:cs="Arial"/>
        </w:rPr>
        <w:br/>
        <w:t>О выполнении очередного этапа ТО-1 машинист обязан сделать запись в журнале формы ТУ-152.</w:t>
      </w:r>
      <w:r w:rsidRPr="0033368E">
        <w:rPr>
          <w:rFonts w:ascii="Arial" w:hAnsi="Arial" w:cs="Arial"/>
        </w:rPr>
        <w:br/>
        <w:t xml:space="preserve">Проверка технического состояния локомотива и качества выполнения ТО-1 осуществляется машинистами-инструкторами и руководителями депо. При постановке на ТО-2 проверка производится мастером (бригадиром) ПТОЛ или </w:t>
      </w:r>
      <w:r w:rsidRPr="0033368E">
        <w:rPr>
          <w:rFonts w:ascii="Arial" w:hAnsi="Arial" w:cs="Arial"/>
        </w:rPr>
        <w:lastRenderedPageBreak/>
        <w:t>сменной локомотивной бригадой, починенной дежурному по депо. При неудовлетворительном техни</w:t>
      </w:r>
      <w:r w:rsidRPr="0033368E">
        <w:rPr>
          <w:rFonts w:ascii="Arial" w:hAnsi="Arial" w:cs="Arial"/>
        </w:rPr>
        <w:softHyphen/>
        <w:t>ческом обслуживании производится отметка в журнале формы ТУ-152 с последующим докладом начальнику депо. При смене бригад без отцепки локомотива от состава контроль выполнения ТО-1 сдающей бригадой возлагается на принимающую бригаду.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33368E">
        <w:rPr>
          <w:rFonts w:ascii="Arial" w:hAnsi="Arial" w:cs="Arial"/>
          <w:b/>
          <w:bCs/>
          <w:sz w:val="27"/>
          <w:szCs w:val="27"/>
        </w:rPr>
        <w:t>Приемка локомотивов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По отметкам в журнале формы ТУ-152 принимающая локомотив бригада обязана убедиться в соблюдении установленной периодичности технического обслуживания ТО-2, проверки АЛСН, КЛУБ, САУТ и радиосвязи, ознакомиться с замечаниями локомотивной бригады, сдающей локомотив, и с записями о выполнении ремонта по этим замечаниям.</w:t>
      </w:r>
      <w:r w:rsidRPr="0033368E">
        <w:rPr>
          <w:rFonts w:ascii="Arial" w:hAnsi="Arial" w:cs="Arial"/>
        </w:rPr>
        <w:br/>
        <w:t>При приемке локомотива принимающая локомотивная бригада обязана осмотреть локомотив, в том числе: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выполнение ТО-1 сдающей локомотивной бригадой и в случае, если работы не выполнены или выполнены с низким качеством, сделать об этом запись в журнал формы ТУ-152;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осмотреть механическую часть локомотива, обратив особое внимание на крепление и состояние бандажей колесных пар, рессорного подвешивания, </w:t>
      </w:r>
      <w:proofErr w:type="spellStart"/>
      <w:r w:rsidRPr="0033368E">
        <w:rPr>
          <w:rFonts w:ascii="Arial" w:hAnsi="Arial" w:cs="Arial"/>
        </w:rPr>
        <w:t>автосцепных</w:t>
      </w:r>
      <w:proofErr w:type="spellEnd"/>
      <w:r w:rsidRPr="0033368E">
        <w:rPr>
          <w:rFonts w:ascii="Arial" w:hAnsi="Arial" w:cs="Arial"/>
        </w:rPr>
        <w:t xml:space="preserve"> устройств, предохранительных устройств от падения деталей на путь;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выполнить работы, предусмотренные Инструкцией по эксплуатации тормозов подвижного состава железных дорог;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осмотреть буксовые узлы колесных пар локомотива, обратив внимание на надежность болтовых креплений, состояние струнок, поводков, резинометаллических элементов, отсутствие трещин в корпусах и крышках букс, целостность наличников букс и их крепление, отсутствие признаков перегрева подшипникового узла (подгорание и изменение цвета его окраски, вытекание смазки и т.п.), проверить на ощупь температуру их нагрева;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осмотреть </w:t>
      </w:r>
      <w:proofErr w:type="spellStart"/>
      <w:r w:rsidRPr="0033368E">
        <w:rPr>
          <w:rFonts w:ascii="Arial" w:hAnsi="Arial" w:cs="Arial"/>
        </w:rPr>
        <w:t>крышевое</w:t>
      </w:r>
      <w:proofErr w:type="spellEnd"/>
      <w:r w:rsidRPr="0033368E">
        <w:rPr>
          <w:rFonts w:ascii="Arial" w:hAnsi="Arial" w:cs="Arial"/>
        </w:rPr>
        <w:t xml:space="preserve"> оборудование (для электровозов) без подъема на крышу;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убедиться в правильности работы электрических и пневматических аппаратов, вспомогательных машин, четкости работы токоприемников при их подъеме и опускании;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работу звуковых приборов, прожектора, буферных фонарей, освещения;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наличие песка и работу песочниц;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наличие масла в компрессорах, воды и масла в системах дизеля (на тепловозе);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показания счётчика электроэнергии (для электровозов) или топливомера (на тепловозе);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удалить конденсат из резервуаров, </w:t>
      </w:r>
      <w:proofErr w:type="spellStart"/>
      <w:r w:rsidRPr="0033368E">
        <w:rPr>
          <w:rFonts w:ascii="Arial" w:hAnsi="Arial" w:cs="Arial"/>
        </w:rPr>
        <w:t>влагосборников</w:t>
      </w:r>
      <w:proofErr w:type="spellEnd"/>
      <w:r w:rsidRPr="0033368E">
        <w:rPr>
          <w:rFonts w:ascii="Arial" w:hAnsi="Arial" w:cs="Arial"/>
        </w:rPr>
        <w:t>, маслоотделителей пневматического оборудования, на тепловозе убедиться в отсутствии конденсата в картере дизеля открыванием вентиля на сливной трубе, произвести слив масла из воздухоохладителей при работающем дизеле;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убедиться в исправности контрольно-измерительных приборов и сигнальных ламп на пульте управления;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проверить наличие и исправность инструмента, инвентаря, запасных частей и материалов, приспособлений для сборки аварийных схем, сигнальных принадлежностей, тормозных башмаков (количество и номера их должны </w:t>
      </w:r>
      <w:r w:rsidRPr="0033368E">
        <w:rPr>
          <w:rFonts w:ascii="Arial" w:hAnsi="Arial" w:cs="Arial"/>
        </w:rPr>
        <w:lastRenderedPageBreak/>
        <w:t>быть занесены в журнал формы ТУ-152), защитных средств, обтирочных и смазочных материалов и при необходимости пополнить их (если локомотив принимается в депо или пункте оборота);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после запуска работу дизель-генераторной установки (на тепловозе), обратив внимание на наличие посторонних шумов и повышенных вибраций;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произвести проверку АЛСН (КЛУБ), САУТ и других устройств обеспечения безопасности движения, радиостанции;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проверить работоспособность </w:t>
      </w:r>
      <w:proofErr w:type="spellStart"/>
      <w:r w:rsidRPr="0033368E">
        <w:rPr>
          <w:rFonts w:ascii="Arial" w:hAnsi="Arial" w:cs="Arial"/>
        </w:rPr>
        <w:t>гребнесмазывателя</w:t>
      </w:r>
      <w:proofErr w:type="spellEnd"/>
      <w:r w:rsidRPr="0033368E">
        <w:rPr>
          <w:rFonts w:ascii="Arial" w:hAnsi="Arial" w:cs="Arial"/>
        </w:rPr>
        <w:t xml:space="preserve"> и устройства контроля плотности тормозной магистрали;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(в зимнее время) исправность снегозащитных средств;</w:t>
      </w:r>
    </w:p>
    <w:p w:rsidR="0033368E" w:rsidRPr="0033368E" w:rsidRDefault="0033368E" w:rsidP="003336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наличие медикаментов в аптечке согласно перечню, установленному Департаментом здравоохранения МПС России.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В целях обеспечения пожарной безопасности принимающая локомотивная бригада обязана выполнить операции, предусмотренные Инструкцией по обеспечению пожарной безопасности на локомотивах и </w:t>
      </w:r>
      <w:proofErr w:type="spellStart"/>
      <w:r w:rsidRPr="0033368E">
        <w:rPr>
          <w:rFonts w:ascii="Arial" w:hAnsi="Arial" w:cs="Arial"/>
        </w:rPr>
        <w:t>моторвагонном</w:t>
      </w:r>
      <w:proofErr w:type="spellEnd"/>
      <w:r w:rsidRPr="0033368E">
        <w:rPr>
          <w:rFonts w:ascii="Arial" w:hAnsi="Arial" w:cs="Arial"/>
        </w:rPr>
        <w:t xml:space="preserve"> подвижном составе, а также:</w:t>
      </w:r>
    </w:p>
    <w:p w:rsidR="0033368E" w:rsidRPr="0033368E" w:rsidRDefault="0033368E" w:rsidP="003336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в доступных местах визуально убедиться в отсутствии признаков нарушения электрических контактов, отсоединенных, </w:t>
      </w:r>
      <w:proofErr w:type="spellStart"/>
      <w:r w:rsidRPr="0033368E">
        <w:rPr>
          <w:rFonts w:ascii="Arial" w:hAnsi="Arial" w:cs="Arial"/>
        </w:rPr>
        <w:t>незаизолированных</w:t>
      </w:r>
      <w:proofErr w:type="spellEnd"/>
      <w:r w:rsidRPr="0033368E">
        <w:rPr>
          <w:rFonts w:ascii="Arial" w:hAnsi="Arial" w:cs="Arial"/>
        </w:rPr>
        <w:t xml:space="preserve"> и незакрепленных проводов, проводов с обгоревшей или поврежденной изоляцией, нетиповых плавких предохранителей (жучков);</w:t>
      </w:r>
    </w:p>
    <w:p w:rsidR="0033368E" w:rsidRPr="0033368E" w:rsidRDefault="0033368E" w:rsidP="003336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проверить состояние пожароопасных мест, не допуская скопления масла, тряпок, ветоши и других горючих предметов.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Порядок действий локомотивной бригады при приемке локомотива определяется местной инструкцией, утверждаемой начальником депо.</w:t>
      </w:r>
      <w:r w:rsidRPr="0033368E">
        <w:rPr>
          <w:rFonts w:ascii="Arial" w:hAnsi="Arial" w:cs="Arial"/>
        </w:rPr>
        <w:br/>
        <w:t>В случае, когда при приемке локомотива в депо или пункте оборота локомотивной бригадой обнаруживается неисправность, которая не может быть устранена за время, предусмотренное на приемку локомотива, машинист должен поставить об этом в известность дежурного по депо (пункту оборота), внести запись о неисправности в журнал формы ТУ-152, после чего по распоряжению дежурного по депо (пункту оборота) производится замена неисправного ло</w:t>
      </w:r>
      <w:r w:rsidRPr="0033368E">
        <w:rPr>
          <w:rFonts w:ascii="Arial" w:hAnsi="Arial" w:cs="Arial"/>
        </w:rPr>
        <w:softHyphen/>
        <w:t>комотива.</w:t>
      </w:r>
      <w:r w:rsidRPr="0033368E">
        <w:rPr>
          <w:rFonts w:ascii="Arial" w:hAnsi="Arial" w:cs="Arial"/>
        </w:rPr>
        <w:br/>
        <w:t>Дежурный по депо (пункту оборота локомотивов) обязан произвести запись о неисправности, в результате которой был отставлен локомотив, в соответствующий раздел настольного журнала дежурного по депо.</w:t>
      </w:r>
      <w:r w:rsidRPr="0033368E">
        <w:rPr>
          <w:rFonts w:ascii="Arial" w:hAnsi="Arial" w:cs="Arial"/>
        </w:rPr>
        <w:br/>
        <w:t>Начальник депо и его заместители должны производить детальный анализ причин каждого повторного ремонта локомотивов с принятием мер по предупреждению случаев замены локомотива при приемке локомотивной бригадой.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33368E">
        <w:rPr>
          <w:rFonts w:ascii="Arial" w:hAnsi="Arial" w:cs="Arial"/>
          <w:b/>
          <w:bCs/>
          <w:sz w:val="27"/>
          <w:szCs w:val="27"/>
        </w:rPr>
        <w:t>В пути следования локомотивная бригада обязана:</w:t>
      </w:r>
    </w:p>
    <w:p w:rsidR="0033368E" w:rsidRPr="0033368E" w:rsidRDefault="0033368E" w:rsidP="003336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контролировать работу устройств обеспечения безопасности движения, тормозного оборудования, тяговых электродвигателей, дизеля, вспомогательных машин, коммутационных аппаратов, периодически сверять показания приборов в кабинах управления локомотивом;</w:t>
      </w:r>
    </w:p>
    <w:p w:rsidR="0033368E" w:rsidRPr="0033368E" w:rsidRDefault="0033368E" w:rsidP="003336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визуально контролировать надёжность крепления и состояние привода вспомогательных электрических машин и механизмов;</w:t>
      </w:r>
    </w:p>
    <w:p w:rsidR="0033368E" w:rsidRPr="0033368E" w:rsidRDefault="0033368E" w:rsidP="003336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периодически осматривать помещения локомотива, обращая внимание на наличие повышенного шума или вибрации, искрения, вспышек света, запаха горелой изоляции или масла и т.п.;</w:t>
      </w:r>
    </w:p>
    <w:p w:rsidR="0033368E" w:rsidRPr="0033368E" w:rsidRDefault="0033368E" w:rsidP="003336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lastRenderedPageBreak/>
        <w:t xml:space="preserve">периодически удалять конденсат из резервуаров, </w:t>
      </w:r>
      <w:proofErr w:type="spellStart"/>
      <w:r w:rsidRPr="0033368E">
        <w:rPr>
          <w:rFonts w:ascii="Arial" w:hAnsi="Arial" w:cs="Arial"/>
        </w:rPr>
        <w:t>влагосборников</w:t>
      </w:r>
      <w:proofErr w:type="spellEnd"/>
      <w:r w:rsidRPr="0033368E">
        <w:rPr>
          <w:rFonts w:ascii="Arial" w:hAnsi="Arial" w:cs="Arial"/>
        </w:rPr>
        <w:t xml:space="preserve"> и маслоотделителей пневматического оборудования;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 xml:space="preserve">При стоянках локомотивов на промежуточных станциях локомотивная бригада обязана проверить в доступных местах состояние ходовых частей (надежность болтовых креплений, состояние резинометаллических поводков, отсутствие трещин в корпусах и крышках букс, целостность наличников букс и их крепление, отсутствие следов </w:t>
      </w:r>
      <w:proofErr w:type="spellStart"/>
      <w:r w:rsidRPr="0033368E">
        <w:rPr>
          <w:rFonts w:ascii="Arial" w:hAnsi="Arial" w:cs="Arial"/>
        </w:rPr>
        <w:t>проворота</w:t>
      </w:r>
      <w:proofErr w:type="spellEnd"/>
      <w:r w:rsidRPr="0033368E">
        <w:rPr>
          <w:rFonts w:ascii="Arial" w:hAnsi="Arial" w:cs="Arial"/>
        </w:rPr>
        <w:t xml:space="preserve"> бандажа) и проверить на ощупь температуру буксовых узлов колесных пар.</w:t>
      </w:r>
      <w:r w:rsidRPr="0033368E">
        <w:rPr>
          <w:rFonts w:ascii="Arial" w:hAnsi="Arial" w:cs="Arial"/>
        </w:rPr>
        <w:br/>
        <w:t>При необходимости следует закрепить ослабшие соединения деталей и смазать отдельные узлы.</w:t>
      </w:r>
      <w:r w:rsidRPr="0033368E">
        <w:rPr>
          <w:rFonts w:ascii="Arial" w:hAnsi="Arial" w:cs="Arial"/>
        </w:rPr>
        <w:br/>
        <w:t>При срабатывании аппаратов защиты машинист обязан выяснить и по возможности устранить причину срабатывания. Запрещается отключать аппараты защиты, шунтировать и отключать их блокировки, кроме случаев сборки аварийных схем, предусмотренных технической документацией по эксплуатации данной серии локомотива.</w:t>
      </w:r>
      <w:r w:rsidRPr="0033368E">
        <w:rPr>
          <w:rFonts w:ascii="Arial" w:hAnsi="Arial" w:cs="Arial"/>
        </w:rPr>
        <w:br/>
        <w:t>Обо всех случаях срабатывания защиты машинист обязан сделать запись в журнале формы ТУ-152 с указанием всех обстоятельств.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33368E">
        <w:rPr>
          <w:rFonts w:ascii="Arial" w:hAnsi="Arial" w:cs="Arial"/>
          <w:b/>
          <w:bCs/>
          <w:sz w:val="27"/>
          <w:szCs w:val="27"/>
        </w:rPr>
        <w:t>Сдача локомотива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Сдающая локомотивная бригада обязана:</w:t>
      </w:r>
    </w:p>
    <w:p w:rsidR="0033368E" w:rsidRPr="0033368E" w:rsidRDefault="0033368E" w:rsidP="003336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произвести, если необходимо, дополнительную проверку неисправных устройств с целью уточнения характера их состояния и причин повреждения;</w:t>
      </w:r>
    </w:p>
    <w:p w:rsidR="0033368E" w:rsidRPr="0033368E" w:rsidRDefault="0033368E" w:rsidP="003336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закончить выполнение очередного этапа ТО-1 и уборку локомотива в соответствии с утвержденным перечнем.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Машинист, кроме того, должен:</w:t>
      </w:r>
    </w:p>
    <w:p w:rsidR="0033368E" w:rsidRPr="0033368E" w:rsidRDefault="0033368E" w:rsidP="003336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сделать подробную запись в журнале формы ТУ-152 обо всех замеченных отклонениях от нормальной работы узлов и систем локомотива, о работе АЛСН (КЛУБ), САУТ, и других устройств обес</w:t>
      </w:r>
      <w:r w:rsidRPr="0033368E">
        <w:rPr>
          <w:rFonts w:ascii="Arial" w:hAnsi="Arial" w:cs="Arial"/>
        </w:rPr>
        <w:softHyphen/>
        <w:t>печения безопасности движения, радиостанции, о расходе электрической энергии или дизельного топлива, показаниях счетчика защиты (при его наличии на локомотиве), указать свою фамилию, депо, работником которого он является, дату, время и заверить запись личной подписью;</w:t>
      </w:r>
    </w:p>
    <w:p w:rsidR="0033368E" w:rsidRPr="0033368E" w:rsidRDefault="0033368E" w:rsidP="003336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при отсутствии инструмента, инвентаря, сигнальных принадлежностей сделать запись в журнале формы ТУ-152, составить в установленном порядке акт на утерю инструмента, инвентаря, сигнальных принадлежностей и запасных частей (далее акт формы ТУ-156), который подлежит передаче в депо приписки локомотива.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</w:rPr>
        <w:t>При смене локомотивных бригад без отцепки локомотива от поезда машинист, сдающий локомотив, помимо записи в журнале формы ТУ-152, должен устно подробно проинформировать принимающую локомотивную бригаду обо всех неисправностях и замеченных признаках ненормальной работы локомотива, включении в работу систем резервирования, применении аварийных схем.</w:t>
      </w:r>
    </w:p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  <w:r w:rsidRPr="0033368E">
        <w:rPr>
          <w:rFonts w:ascii="Arial" w:hAnsi="Arial" w:cs="Arial"/>
          <w:b/>
          <w:bCs/>
          <w:sz w:val="27"/>
          <w:szCs w:val="27"/>
        </w:rPr>
        <w:t>Примерный перечень работ при ТО-1 электровоза ВЛ10</w:t>
      </w:r>
    </w:p>
    <w:tbl>
      <w:tblPr>
        <w:tblW w:w="9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8238"/>
      </w:tblGrid>
      <w:tr w:rsidR="0033368E" w:rsidRPr="0033368E" w:rsidTr="0033368E">
        <w:trPr>
          <w:trHeight w:val="221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  <w:b/>
                <w:bCs/>
              </w:rPr>
              <w:lastRenderedPageBreak/>
              <w:t>Этапы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  <w:b/>
                <w:bCs/>
              </w:rPr>
              <w:t>Состав работ</w:t>
            </w:r>
          </w:p>
        </w:tc>
      </w:tr>
      <w:tr w:rsidR="0033368E" w:rsidRPr="0033368E" w:rsidTr="0033368E">
        <w:trPr>
          <w:trHeight w:val="1161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1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1 изнутри высоковольтной ка</w:t>
            </w:r>
            <w:r w:rsidRPr="0033368E">
              <w:rPr>
                <w:rFonts w:ascii="Arial" w:hAnsi="Arial" w:cs="Arial"/>
              </w:rPr>
              <w:softHyphen/>
              <w:t xml:space="preserve">меры (секция № 1). Очистить в доступных местах оборудование тележки 1: раму, наружные грани бандажей колесных пар, буксы, поводки букс, гидравлические гасители колебаний, рессорное подвешивание, тормозную рычажную передачу, </w:t>
            </w:r>
            <w:proofErr w:type="spellStart"/>
            <w:r w:rsidRPr="0033368E">
              <w:rPr>
                <w:rFonts w:ascii="Arial" w:hAnsi="Arial" w:cs="Arial"/>
              </w:rPr>
              <w:t>подсыпные</w:t>
            </w:r>
            <w:proofErr w:type="spellEnd"/>
            <w:r w:rsidRPr="0033368E">
              <w:rPr>
                <w:rFonts w:ascii="Arial" w:hAnsi="Arial" w:cs="Arial"/>
              </w:rPr>
              <w:t xml:space="preserve"> рукава песочниц.</w:t>
            </w:r>
          </w:p>
        </w:tc>
      </w:tr>
      <w:tr w:rsidR="0033368E" w:rsidRPr="0033368E" w:rsidTr="0033368E">
        <w:trPr>
          <w:trHeight w:val="453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2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I снаружи высоковольтной камеры. Выполнить работы по очистке тележки 2 аналогично этапу 1.</w:t>
            </w:r>
          </w:p>
        </w:tc>
      </w:tr>
      <w:tr w:rsidR="0033368E" w:rsidRPr="0033368E" w:rsidTr="0033368E">
        <w:trPr>
          <w:trHeight w:val="697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3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2 изнутри высоковольтной камеры (секции №1). Протереть пол в поперечном проходе, сквозном и тупиковом проходах, высоковольтной камере секции № 1. Провести уборку сантехнического узла.</w:t>
            </w:r>
          </w:p>
        </w:tc>
      </w:tr>
      <w:tr w:rsidR="0033368E" w:rsidRPr="0033368E" w:rsidTr="0033368E">
        <w:trPr>
          <w:trHeight w:val="453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4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2 снаружи высоковольтной камеры. Протереть блоки вспомогательных машин и пол в машинном помещении секции № 1.</w:t>
            </w:r>
          </w:p>
        </w:tc>
      </w:tr>
      <w:tr w:rsidR="0033368E" w:rsidRPr="0033368E" w:rsidTr="0033368E">
        <w:trPr>
          <w:trHeight w:val="464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5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3 изнутри высоковольтной камеры (секция № 2). Выполнить работы по очистке тележки 3 аналогично этапу 1.</w:t>
            </w:r>
          </w:p>
        </w:tc>
      </w:tr>
      <w:tr w:rsidR="0033368E" w:rsidRPr="0033368E" w:rsidTr="0033368E">
        <w:trPr>
          <w:trHeight w:val="453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6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3 снаружи высоковольтной камеры. Выполнить работы по очистке тележки 4 аналогично этапу 1.</w:t>
            </w:r>
          </w:p>
        </w:tc>
      </w:tr>
      <w:tr w:rsidR="0033368E" w:rsidRPr="0033368E" w:rsidTr="0033368E">
        <w:trPr>
          <w:trHeight w:val="697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7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4 изнутри высоковольтной камеры (секции № 2 Протереть пол в поперечном проходе, сквозном и тупиковом проходах, высоковольтной камере сек</w:t>
            </w:r>
            <w:r w:rsidRPr="0033368E">
              <w:rPr>
                <w:rFonts w:ascii="Arial" w:hAnsi="Arial" w:cs="Arial"/>
              </w:rPr>
              <w:softHyphen/>
              <w:t>ции № 2.</w:t>
            </w:r>
          </w:p>
        </w:tc>
      </w:tr>
      <w:tr w:rsidR="0033368E" w:rsidRPr="0033368E" w:rsidTr="0033368E">
        <w:trPr>
          <w:trHeight w:val="453"/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center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>8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68E" w:rsidRPr="0033368E" w:rsidRDefault="0033368E" w:rsidP="0033368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</w:rPr>
            </w:pPr>
            <w:r w:rsidRPr="0033368E">
              <w:rPr>
                <w:rFonts w:ascii="Arial" w:hAnsi="Arial" w:cs="Arial"/>
              </w:rPr>
              <w:t xml:space="preserve">Осмотреть </w:t>
            </w:r>
            <w:proofErr w:type="gramStart"/>
            <w:r w:rsidRPr="0033368E">
              <w:rPr>
                <w:rFonts w:ascii="Arial" w:hAnsi="Arial" w:cs="Arial"/>
              </w:rPr>
              <w:t>блок аппаратов</w:t>
            </w:r>
            <w:proofErr w:type="gramEnd"/>
            <w:r w:rsidRPr="0033368E">
              <w:rPr>
                <w:rFonts w:ascii="Arial" w:hAnsi="Arial" w:cs="Arial"/>
              </w:rPr>
              <w:t xml:space="preserve"> № 4 снаружи высоковольтной камеры. Протереть блоки вспомогательных машин и пол в ма</w:t>
            </w:r>
            <w:r w:rsidRPr="0033368E">
              <w:rPr>
                <w:rFonts w:ascii="Arial" w:hAnsi="Arial" w:cs="Arial"/>
              </w:rPr>
              <w:softHyphen/>
              <w:t>шинном помещении секции № 2.</w:t>
            </w:r>
          </w:p>
        </w:tc>
      </w:tr>
    </w:tbl>
    <w:p w:rsidR="0033368E" w:rsidRPr="0033368E" w:rsidRDefault="0033368E" w:rsidP="0033368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33368E">
        <w:rPr>
          <w:rFonts w:ascii="Arial" w:hAnsi="Arial" w:cs="Arial"/>
          <w:b/>
          <w:bCs/>
        </w:rPr>
        <w:t>Примечание.</w:t>
      </w:r>
      <w:r w:rsidRPr="0033368E">
        <w:rPr>
          <w:rFonts w:ascii="Arial" w:hAnsi="Arial" w:cs="Arial"/>
        </w:rPr>
        <w:t xml:space="preserve"> При каждой поездке локомотивная бригада производит уборку кабины управления, очистку </w:t>
      </w:r>
      <w:proofErr w:type="spellStart"/>
      <w:r w:rsidRPr="0033368E">
        <w:rPr>
          <w:rFonts w:ascii="Arial" w:hAnsi="Arial" w:cs="Arial"/>
        </w:rPr>
        <w:t>обносного</w:t>
      </w:r>
      <w:proofErr w:type="spellEnd"/>
      <w:r w:rsidRPr="0033368E">
        <w:rPr>
          <w:rFonts w:ascii="Arial" w:hAnsi="Arial" w:cs="Arial"/>
        </w:rPr>
        <w:t xml:space="preserve"> листа кузова (юбки), лобовых стекол кабины, уборку опасных в пожарном отношении мест (в передней по ходу секции).</w:t>
      </w:r>
    </w:p>
    <w:p w:rsidR="0033368E" w:rsidRDefault="0033368E" w:rsidP="007D19BD">
      <w:pPr>
        <w:rPr>
          <w:b/>
          <w:bCs/>
          <w:sz w:val="32"/>
          <w:szCs w:val="32"/>
        </w:rPr>
      </w:pPr>
    </w:p>
    <w:p w:rsidR="00145F58" w:rsidRDefault="00145F58" w:rsidP="007D19BD">
      <w:pPr>
        <w:rPr>
          <w:b/>
          <w:bCs/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33368E" w:rsidP="007D19B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Оборудование, осматриваемое локомотивной бригадой </w:t>
      </w:r>
      <w:r>
        <w:rPr>
          <w:sz w:val="32"/>
          <w:szCs w:val="32"/>
        </w:rPr>
        <w:t>в кабине</w:t>
      </w:r>
      <w:r>
        <w:rPr>
          <w:sz w:val="32"/>
          <w:szCs w:val="32"/>
        </w:rPr>
        <w:t xml:space="preserve"> при приемке электровоза</w:t>
      </w:r>
      <w:r w:rsidR="00D61861">
        <w:rPr>
          <w:sz w:val="32"/>
          <w:szCs w:val="32"/>
        </w:rPr>
        <w:t>.</w:t>
      </w:r>
    </w:p>
    <w:p w:rsidR="007D19BD" w:rsidRDefault="0033368E" w:rsidP="007D19B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Оборудование, осматриваемое локомотивной бригадой в </w:t>
      </w:r>
      <w:r>
        <w:rPr>
          <w:sz w:val="32"/>
          <w:szCs w:val="32"/>
        </w:rPr>
        <w:t>машинном отделении</w:t>
      </w:r>
      <w:r w:rsidR="00C52BCF">
        <w:rPr>
          <w:sz w:val="32"/>
          <w:szCs w:val="32"/>
        </w:rPr>
        <w:t>.</w:t>
      </w:r>
    </w:p>
    <w:p w:rsidR="007D19BD" w:rsidRDefault="0033368E" w:rsidP="007D19B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Осмотр механической части при ТО-1</w:t>
      </w:r>
      <w:r w:rsidR="00D61861">
        <w:rPr>
          <w:sz w:val="32"/>
          <w:szCs w:val="32"/>
        </w:rPr>
        <w:t>.</w:t>
      </w:r>
    </w:p>
    <w:p w:rsidR="007D19BD" w:rsidRPr="007D19BD" w:rsidRDefault="007D19BD" w:rsidP="007D19BD">
      <w:pPr>
        <w:rPr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143E"/>
    <w:multiLevelType w:val="multilevel"/>
    <w:tmpl w:val="8BD4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C5CE8"/>
    <w:multiLevelType w:val="multilevel"/>
    <w:tmpl w:val="017E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52FFB"/>
    <w:multiLevelType w:val="multilevel"/>
    <w:tmpl w:val="BAE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42845"/>
    <w:multiLevelType w:val="multilevel"/>
    <w:tmpl w:val="58F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23A27"/>
    <w:multiLevelType w:val="multilevel"/>
    <w:tmpl w:val="4756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45F58"/>
    <w:rsid w:val="001A0572"/>
    <w:rsid w:val="001A0D8C"/>
    <w:rsid w:val="001D0D98"/>
    <w:rsid w:val="00255F6F"/>
    <w:rsid w:val="00316FB1"/>
    <w:rsid w:val="00324470"/>
    <w:rsid w:val="0033368E"/>
    <w:rsid w:val="004A36F7"/>
    <w:rsid w:val="007D19BD"/>
    <w:rsid w:val="007E4FD3"/>
    <w:rsid w:val="00853FA5"/>
    <w:rsid w:val="009D77D3"/>
    <w:rsid w:val="00A021A9"/>
    <w:rsid w:val="00A81CF9"/>
    <w:rsid w:val="00A83925"/>
    <w:rsid w:val="00AA58EE"/>
    <w:rsid w:val="00C34161"/>
    <w:rsid w:val="00C52BCF"/>
    <w:rsid w:val="00C62793"/>
    <w:rsid w:val="00CE7C87"/>
    <w:rsid w:val="00D61861"/>
    <w:rsid w:val="00D679ED"/>
    <w:rsid w:val="00EB4016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B05C8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CF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3336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18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61861"/>
    <w:rPr>
      <w:b/>
      <w:bCs/>
    </w:rPr>
  </w:style>
  <w:style w:type="character" w:styleId="a6">
    <w:name w:val="Hyperlink"/>
    <w:basedOn w:val="a0"/>
    <w:uiPriority w:val="99"/>
    <w:semiHidden/>
    <w:unhideWhenUsed/>
    <w:rsid w:val="00853FA5"/>
    <w:rPr>
      <w:color w:val="0000FF"/>
      <w:u w:val="single"/>
    </w:rPr>
  </w:style>
  <w:style w:type="paragraph" w:customStyle="1" w:styleId="paragraph">
    <w:name w:val="paragraph"/>
    <w:basedOn w:val="a"/>
    <w:rsid w:val="00145F5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33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2020-06-05T11:16:00Z</dcterms:created>
  <dcterms:modified xsi:type="dcterms:W3CDTF">2020-06-05T11:16:00Z</dcterms:modified>
</cp:coreProperties>
</file>